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E654" w14:textId="77777777" w:rsidR="004423B8" w:rsidRPr="004423B8" w:rsidRDefault="004423B8" w:rsidP="004423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23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</w:t>
      </w:r>
    </w:p>
    <w:p w14:paraId="38500985" w14:textId="77777777" w:rsidR="004423B8" w:rsidRPr="004423B8" w:rsidRDefault="004423B8" w:rsidP="0044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>case_when()</w:t>
      </w: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function in dplyr is great for dealing with multiple complex conditions (if’s). But how do you specify an “else” condition in </w:t>
      </w: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>case_when()</w:t>
      </w: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>?</w:t>
      </w:r>
    </w:p>
    <w:p w14:paraId="718A0775" w14:textId="77777777" w:rsidR="004423B8" w:rsidRPr="004423B8" w:rsidRDefault="004423B8" w:rsidP="004423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23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Context</w:t>
      </w:r>
    </w:p>
    <w:p w14:paraId="42DFF9BD" w14:textId="77777777" w:rsidR="004423B8" w:rsidRPr="004423B8" w:rsidRDefault="004423B8" w:rsidP="0044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>Today, I came across exactly this problem in my research. I’m analyzing morphometric data for about 500 tadpoles, and I made a PCA score plot that looked like this:</w:t>
      </w:r>
    </w:p>
    <w:p w14:paraId="257CADB7" w14:textId="77777777" w:rsidR="004423B8" w:rsidRPr="004423B8" w:rsidRDefault="004423B8" w:rsidP="0044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B210818" w14:textId="77777777" w:rsidR="004423B8" w:rsidRPr="004423B8" w:rsidRDefault="004423B8" w:rsidP="0044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continuing my analysis, I wanted to take a closer look at those outlier points, to make sure they represent real measurements and not mistakes in the data. Specifically, I wanted to take a look at these ones:</w:t>
      </w:r>
    </w:p>
    <w:p w14:paraId="7D40468C" w14:textId="77777777" w:rsidR="004423B8" w:rsidRPr="004423B8" w:rsidRDefault="004423B8" w:rsidP="0044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5DF7427" w14:textId="77777777" w:rsidR="004423B8" w:rsidRPr="004423B8" w:rsidRDefault="004423B8" w:rsidP="0044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>To figure out which tadpoles to investigate, I’d have to pull out their names based on their scores on the PC1 and PC2 axes.</w:t>
      </w:r>
    </w:p>
    <w:p w14:paraId="0877C96C" w14:textId="77777777" w:rsidR="004423B8" w:rsidRPr="004423B8" w:rsidRDefault="004423B8" w:rsidP="004423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23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</w:t>
      </w:r>
    </w:p>
    <w:p w14:paraId="7676F21F" w14:textId="77777777" w:rsidR="004423B8" w:rsidRPr="004423B8" w:rsidRDefault="004423B8" w:rsidP="0044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decided to add a column called </w:t>
      </w: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>investigate</w:t>
      </w: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PCA scores data frame, set to “investigate” or “ok” depending on whether the observation in question needed to be looked at.</w:t>
      </w:r>
    </w:p>
    <w:p w14:paraId="4C3390D0" w14:textId="77777777" w:rsidR="004423B8" w:rsidRPr="004423B8" w:rsidRDefault="004423B8" w:rsidP="00442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scores &lt;- scores %&gt;% </w:t>
      </w:r>
    </w:p>
    <w:p w14:paraId="714757A6" w14:textId="77777777" w:rsidR="004423B8" w:rsidRPr="004423B8" w:rsidRDefault="004423B8" w:rsidP="00442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mutate(investigate = case_when(PC1 &gt; 0.2 ~ "investigate",</w:t>
      </w:r>
    </w:p>
    <w:p w14:paraId="58FA5E35" w14:textId="77777777" w:rsidR="004423B8" w:rsidRPr="004423B8" w:rsidRDefault="004423B8" w:rsidP="00442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PC2 &gt; 0.15 ~ "investigate",</w:t>
      </w:r>
    </w:p>
    <w:p w14:paraId="17FD0E78" w14:textId="77777777" w:rsidR="004423B8" w:rsidRPr="004423B8" w:rsidRDefault="004423B8" w:rsidP="00442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PC1 &lt; -0.1 &amp; PC2 &gt; 0.1 ~ "investigate,</w:t>
      </w:r>
    </w:p>
    <w:p w14:paraId="6220C4B1" w14:textId="77777777" w:rsidR="004423B8" w:rsidRPr="004423B8" w:rsidRDefault="004423B8" w:rsidP="00442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TRUE ~ "ok"))</w:t>
      </w:r>
    </w:p>
    <w:p w14:paraId="1E26B5DC" w14:textId="77777777" w:rsidR="004423B8" w:rsidRPr="004423B8" w:rsidRDefault="004423B8" w:rsidP="0044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What’s up with that weird </w:t>
      </w: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>TRUE ~ "ok"</w:t>
      </w: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> line at the end of the ​​</w:t>
      </w: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>case_when()</w:t>
      </w: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statement? Basically, that’s the equivalent of </w:t>
      </w: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>.  It translates, roughly, to “assign anything that’s left to “ok.”</w:t>
      </w:r>
    </w:p>
    <w:p w14:paraId="4E1B808E" w14:textId="77777777" w:rsidR="004423B8" w:rsidRPr="004423B8" w:rsidRDefault="004423B8" w:rsidP="0044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I’m really not sure why the equivalent of </w:t>
      </w: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here is </w:t>
      </w: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the ​</w:t>
      </w: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hyperlink r:id="rId4" w:tgtFrame="_blank" w:history="1">
        <w:r w:rsidRPr="004423B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documentation</w:t>
        </w:r>
      </w:hyperlink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doesn’t really explain it. The only way I figured out that this worked was by reading through the examples in the documentation and noticing that they all seemed to end with this </w:t>
      </w: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>TRUE ~</w:t>
      </w: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> statement, so I tried it, and voilà. If anyone has an understanding of why this works, under the hood, I’d love to know!</w:t>
      </w:r>
    </w:p>
    <w:p w14:paraId="101F93F1" w14:textId="77777777" w:rsidR="004423B8" w:rsidRPr="004423B8" w:rsidRDefault="004423B8" w:rsidP="0044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thing to note is that the order of arguments matters here. If we had started off with the </w:t>
      </w: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>TRUE ~ "ok"</w:t>
      </w: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> statement and </w:t>
      </w:r>
      <w:r w:rsidRPr="004423B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then</w:t>
      </w: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specified the other conditions, it wouldn’t have worked: everything would just get assigned to “ok.”</w:t>
      </w:r>
    </w:p>
    <w:p w14:paraId="267B3B8D" w14:textId="77777777" w:rsidR="004423B8" w:rsidRPr="004423B8" w:rsidRDefault="004423B8" w:rsidP="0044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I’m really glad I figured out how to add an </w:t>
      </w: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to </w:t>
      </w: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>case_when()</w:t>
      </w: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>! Before I started using dplyr, I would have attempted this problem like this:</w:t>
      </w:r>
    </w:p>
    <w:p w14:paraId="60A85023" w14:textId="77777777" w:rsidR="004423B8" w:rsidRPr="004423B8" w:rsidRDefault="004423B8" w:rsidP="00442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scores$investigate &lt;- "ok" </w:t>
      </w:r>
      <w:r w:rsidRPr="004423B8"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  <w:t># Create a whole column filled with "ok"</w:t>
      </w:r>
    </w:p>
    <w:p w14:paraId="3417263B" w14:textId="77777777" w:rsidR="004423B8" w:rsidRPr="004423B8" w:rsidRDefault="004423B8" w:rsidP="00442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>scores$investigate[scores$PC1 &gt; 0.2] &lt;- "investigate"</w:t>
      </w:r>
    </w:p>
    <w:p w14:paraId="77228544" w14:textId="77777777" w:rsidR="004423B8" w:rsidRPr="004423B8" w:rsidRDefault="004423B8" w:rsidP="00442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>scores$investigate[scores$PC2 &gt; 0.15] &lt;- "investigate"</w:t>
      </w:r>
    </w:p>
    <w:p w14:paraId="025F67C2" w14:textId="77777777" w:rsidR="004423B8" w:rsidRPr="004423B8" w:rsidRDefault="004423B8" w:rsidP="00442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>scores$investigate[scores$PC1 &lt; -0.1 &amp; scores$PC2 &gt; 0.1] &lt;- "investigate"</w:t>
      </w:r>
    </w:p>
    <w:p w14:paraId="211C403D" w14:textId="77777777" w:rsidR="004423B8" w:rsidRPr="004423B8" w:rsidRDefault="004423B8" w:rsidP="0044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Or maybe I would have used some really long and complex boolean statement to get all those conditions in one line of code. Or nested </w:t>
      </w: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>‘s. But that’s annoying and hard to read. This is so much neater, and saves typing!</w:t>
      </w:r>
    </w:p>
    <w:p w14:paraId="53D937EE" w14:textId="77777777" w:rsidR="004423B8" w:rsidRPr="004423B8" w:rsidRDefault="004423B8" w:rsidP="004423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23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Outcome</w:t>
      </w:r>
    </w:p>
    <w:p w14:paraId="4F439926" w14:textId="77777777" w:rsidR="004423B8" w:rsidRPr="004423B8" w:rsidRDefault="004423B8" w:rsidP="00442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turns out that if you read the documentation closely, </w:t>
      </w: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>case_when()</w:t>
      </w: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a fully-functioning version of </w:t>
      </w: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that allows for multiple </w:t>
      </w: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> statements AND a background condition (</w:t>
      </w:r>
      <w:r w:rsidRPr="004423B8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r w:rsidRPr="004423B8">
        <w:rPr>
          <w:rFonts w:ascii="Times New Roman" w:eastAsia="Times New Roman" w:hAnsi="Times New Roman" w:cs="Times New Roman"/>
          <w:sz w:val="20"/>
          <w:szCs w:val="20"/>
          <w:lang w:eastAsia="en-IN"/>
        </w:rPr>
        <w:t>). The more I learn about the tidyverse, the more I love it.</w:t>
      </w:r>
    </w:p>
    <w:p w14:paraId="611F5FDB" w14:textId="77777777" w:rsidR="006F7832" w:rsidRDefault="006F7832"/>
    <w:sectPr w:rsidR="006F7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B8"/>
    <w:rsid w:val="004423B8"/>
    <w:rsid w:val="006F7832"/>
    <w:rsid w:val="00A4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0398"/>
  <w15:chartTrackingRefBased/>
  <w15:docId w15:val="{18221684-1B7C-4D38-B21D-4106ACCA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plyr.tidyverse.org/reference/case_wh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2021-10-25T05:27:00Z</dcterms:created>
  <dcterms:modified xsi:type="dcterms:W3CDTF">2022-06-06T07:03:00Z</dcterms:modified>
</cp:coreProperties>
</file>