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Heading1"/>
        <w:keepNext w:val="true"/>
        <w:spacing w:before="480" w:after="240"/>
        <w:rPr/>
      </w:pPr>
      <w:r>
        <w:rPr/>
        <w:t xml:space="preserve">SmartButton </w:t>
      </w:r>
      <w:r>
        <w:rPr/>
        <w:t>电器设计说明</w:t>
      </w:r>
    </w:p>
    <w:p>
      <w:pPr>
        <w:pStyle w:val="MdParagraph"/>
        <w:rPr/>
      </w:pPr>
      <w:r>
        <w:rPr>
          <w:rStyle w:val="MdStrong"/>
          <w:b/>
          <w:bCs/>
        </w:rPr>
        <w:t>文档编号</w:t>
      </w:r>
      <w:r>
        <w:rPr>
          <w:rStyle w:val="MdStrong"/>
          <w:b/>
          <w:bCs/>
        </w:rPr>
        <w:t>:</w:t>
      </w:r>
      <w:r>
        <w:rPr/>
        <w:t xml:space="preserve"> DS-20240106-01</w:t>
      </w:r>
      <w:r>
        <w:rPr>
          <w:rStyle w:val="MdBr"/>
        </w:rPr>
        <w:br/>
      </w:r>
      <w:r>
        <w:rPr>
          <w:rStyle w:val="MdStrong"/>
          <w:b/>
          <w:bCs/>
        </w:rPr>
        <w:t>版本</w:t>
      </w:r>
      <w:r>
        <w:rPr>
          <w:rStyle w:val="MdStrong"/>
          <w:b/>
          <w:bCs/>
        </w:rPr>
        <w:t>:</w:t>
      </w:r>
      <w:r>
        <w:rPr/>
        <w:t xml:space="preserve"> 1.0</w:t>
      </w:r>
      <w:r>
        <w:rPr>
          <w:rStyle w:val="MdBr"/>
        </w:rPr>
        <w:br/>
      </w:r>
      <w:r>
        <w:rPr>
          <w:rStyle w:val="MdStrong"/>
          <w:b/>
          <w:bCs/>
        </w:rPr>
        <w:t>作者</w:t>
      </w:r>
      <w:r>
        <w:rPr>
          <w:rStyle w:val="MdStrong"/>
          <w:b/>
          <w:bCs/>
        </w:rPr>
        <w:t>:</w:t>
      </w:r>
      <w:r>
        <w:rPr/>
        <w:t xml:space="preserve"> Manus AI</w:t>
      </w:r>
      <w:r>
        <w:rPr>
          <w:rStyle w:val="MdBr"/>
        </w:rPr>
        <w:br/>
      </w:r>
      <w:r>
        <w:rPr>
          <w:rStyle w:val="MdStrong"/>
          <w:b/>
          <w:bCs/>
        </w:rPr>
        <w:t>日期</w:t>
      </w:r>
      <w:r>
        <w:rPr>
          <w:rStyle w:val="MdStrong"/>
          <w:b/>
          <w:bCs/>
        </w:rPr>
        <w:t>:</w:t>
      </w:r>
      <w:r>
        <w:rPr/>
        <w:t xml:space="preserve"> 2026</w:t>
      </w:r>
      <w:r>
        <w:rPr/>
        <w:t>年</w:t>
      </w:r>
      <w:r>
        <w:rPr/>
        <w:t>1</w:t>
      </w:r>
      <w:r>
        <w:rPr/>
        <w:t>月</w:t>
      </w:r>
      <w:r>
        <w:rPr/>
        <w:t>6</w:t>
      </w:r>
      <w:r>
        <w:rPr/>
        <w:t>日</w:t>
      </w:r>
    </w:p>
    <w:p>
      <w:pPr>
        <w:pStyle w:val="MdSpace"/>
        <w:spacing w:before="0" w:after="60"/>
        <w:rPr/>
      </w:pPr>
      <w:r>
        <w:rPr/>
      </w:r>
    </w:p>
    <w:p>
      <w:pPr>
        <w:pStyle w:val="MdHr"/>
        <w:pBdr>
          <w:bottom w:val="single" w:sz="6" w:space="1" w:color="000000"/>
        </w:pBdr>
        <w:rPr/>
      </w:pPr>
      <w:r>
        <w:rPr/>
      </w:r>
    </w:p>
    <w:p>
      <w:pPr>
        <w:pStyle w:val="MdSpace"/>
        <w:spacing w:before="0" w:after="60"/>
        <w:rPr/>
      </w:pPr>
      <w:r>
        <w:rPr/>
      </w:r>
    </w:p>
    <w:p>
      <w:pPr>
        <w:pStyle w:val="MdHeading2"/>
        <w:rPr/>
      </w:pPr>
      <w:r>
        <w:rPr/>
        <w:t xml:space="preserve">1. </w:t>
      </w:r>
      <w:r>
        <w:rPr/>
        <w:t>简介</w:t>
      </w:r>
    </w:p>
    <w:p>
      <w:pPr>
        <w:pStyle w:val="MdParagraph"/>
        <w:rPr/>
      </w:pPr>
      <w:r>
        <w:rPr/>
        <w:t xml:space="preserve">本文档旨在详细阐述 </w:t>
      </w:r>
      <w:r>
        <w:rPr/>
        <w:t xml:space="preserve">SmartButton </w:t>
      </w:r>
      <w:r>
        <w:rPr/>
        <w:t>项目的电器设计方案。</w:t>
      </w:r>
      <w:r>
        <w:rPr/>
        <w:t xml:space="preserve">SmartButton </w:t>
      </w:r>
      <w:r>
        <w:rPr/>
        <w:t xml:space="preserve">是一款基于 </w:t>
      </w:r>
      <w:r>
        <w:rPr/>
        <w:t xml:space="preserve">Nordic Semiconductor nRF52840 </w:t>
      </w:r>
      <w:r>
        <w:rPr/>
        <w:t xml:space="preserve">片上系统 </w:t>
      </w:r>
      <w:r>
        <w:rPr/>
        <w:t xml:space="preserve">(SoC) </w:t>
      </w:r>
      <w:r>
        <w:rPr/>
        <w:t>的低功耗蓝牙智能按钮设备。该设备旨在通过蓝牙通信，为用户提供一种便捷的、可自定义功能的无线控制方式。本文档将根据项目原理图对电路设计进行全面的分析和说明。</w:t>
      </w:r>
    </w:p>
    <w:p>
      <w:pPr>
        <w:pStyle w:val="MdSpace"/>
        <w:spacing w:before="0" w:after="60"/>
        <w:rPr/>
      </w:pPr>
      <w:r>
        <w:rPr/>
      </w:r>
    </w:p>
    <w:p>
      <w:pPr>
        <w:pStyle w:val="MdHeading2"/>
        <w:rPr/>
      </w:pPr>
      <w:r>
        <w:rPr/>
        <w:t xml:space="preserve">2. </w:t>
      </w:r>
      <w:r>
        <w:rPr/>
        <w:t>系统概述</w:t>
      </w:r>
    </w:p>
    <w:p>
      <w:pPr>
        <w:pStyle w:val="MdParagraph"/>
        <w:rPr/>
      </w:pPr>
      <w:r>
        <w:rPr/>
        <w:t xml:space="preserve">SmartButton </w:t>
      </w:r>
      <w:r>
        <w:rPr/>
        <w:t xml:space="preserve">的核心是一个集成了 </w:t>
      </w:r>
      <w:r>
        <w:rPr/>
        <w:t xml:space="preserve">ARM Cortex-M4F </w:t>
      </w:r>
      <w:r>
        <w:rPr/>
        <w:t xml:space="preserve">处理器和 </w:t>
      </w:r>
      <w:r>
        <w:rPr/>
        <w:t xml:space="preserve">2.4 GHz </w:t>
      </w:r>
      <w:r>
        <w:rPr/>
        <w:t xml:space="preserve">无线电的 </w:t>
      </w:r>
      <w:r>
        <w:rPr/>
        <w:t xml:space="preserve">nRF52840 </w:t>
      </w:r>
      <w:r>
        <w:rPr/>
        <w:t>微控制器。整个系统设计围绕该核心控制器展开，包括电源管理、时钟电路、用户交互接口（按钮和</w:t>
      </w:r>
      <w:r>
        <w:rPr/>
        <w:t>LED</w:t>
      </w:r>
      <w:r>
        <w:rPr/>
        <w:t>）、以及用于固件烧录和调试的接口。此外，设计中还包含了一组配置引脚，用于在固件层面区分设备的不同工作模式。</w:t>
      </w:r>
    </w:p>
    <w:p>
      <w:pPr>
        <w:pStyle w:val="MdSpace"/>
        <w:spacing w:before="0" w:after="60"/>
        <w:rPr/>
      </w:pPr>
      <w:r>
        <w:rPr/>
      </w:r>
    </w:p>
    <w:p>
      <w:pPr>
        <w:pStyle w:val="MdParagraph"/>
        <w:rPr/>
      </w:pPr>
      <w:r>
        <w:rPr/>
        <w:t>下表总结了系统的主要组成部分及其功能：</w:t>
      </w:r>
    </w:p>
    <w:p>
      <w:pPr>
        <w:pStyle w:val="MdSpace"/>
        <w:spacing w:before="0" w:after="60"/>
        <w:rPr/>
      </w:pPr>
      <w:r>
        <w:rPr/>
      </w:r>
    </w:p>
    <w:tbl>
      <w:tblPr>
        <w:tblStyle w:val="MdTable"/>
        <w:tblW w:w="5000" w:type="pct"/>
        <w:jc w:val="left"/>
        <w:tblInd w:w="0" w:type="dxa"/>
        <w:tblLayout w:type="fixed"/>
        <w:tblCellMar>
          <w:top w:w="100" w:type="dxa"/>
          <w:left w:w="120" w:type="dxa"/>
          <w:bottom w:w="100" w:type="dxa"/>
          <w:right w:w="120" w:type="dxa"/>
        </w:tblCellMar>
      </w:tblPr>
      <w:tblGrid>
        <w:gridCol w:w="3008"/>
        <w:gridCol w:w="3009"/>
        <w:gridCol w:w="3009"/>
      </w:tblGrid>
      <w:tr>
        <w:trPr>
          <w:tblHeader w:val="true"/>
          <w:trHeight w:val="720" w:hRule="atLeast"/>
          <w:cantSplit w:val="true"/>
        </w:trPr>
        <w:tc>
          <w:tcPr>
            <w:tcW w:w="3008" w:type="dxa"/>
            <w:tcBorders>
              <w:top w:val="single" w:sz="4" w:space="0" w:color="E1E4E8"/>
              <w:bottom w:val="single" w:sz="2" w:space="0" w:color="E1E4E8"/>
              <w:right w:val="single" w:sz="2" w:space="0" w:color="F6F8FA"/>
            </w:tcBorders>
            <w:vAlign w:val="center"/>
          </w:tcPr>
          <w:p>
            <w:pPr>
              <w:pStyle w:val="MdTableHeader"/>
              <w:spacing w:before="60" w:after="60"/>
              <w:rPr/>
            </w:pPr>
            <w:r>
              <w:rPr/>
              <w:t>组件</w:t>
            </w:r>
          </w:p>
        </w:tc>
        <w:tc>
          <w:tcPr>
            <w:tcW w:w="3009" w:type="dxa"/>
            <w:tcBorders>
              <w:top w:val="single" w:sz="4" w:space="0" w:color="E1E4E8"/>
              <w:left w:val="single" w:sz="2" w:space="0" w:color="F6F8FA"/>
              <w:bottom w:val="single" w:sz="2" w:space="0" w:color="E1E4E8"/>
              <w:right w:val="single" w:sz="2" w:space="0" w:color="F6F8FA"/>
            </w:tcBorders>
            <w:vAlign w:val="center"/>
          </w:tcPr>
          <w:p>
            <w:pPr>
              <w:pStyle w:val="MdTableHeader"/>
              <w:spacing w:before="60" w:after="60"/>
              <w:rPr/>
            </w:pPr>
            <w:r>
              <w:rPr/>
              <w:t>型号</w:t>
            </w:r>
            <w:r>
              <w:rPr/>
              <w:t>/</w:t>
            </w:r>
            <w:r>
              <w:rPr/>
              <w:t>规格</w:t>
            </w:r>
          </w:p>
        </w:tc>
        <w:tc>
          <w:tcPr>
            <w:tcW w:w="3009" w:type="dxa"/>
            <w:tcBorders>
              <w:top w:val="single" w:sz="4" w:space="0" w:color="E1E4E8"/>
              <w:left w:val="single" w:sz="2" w:space="0" w:color="F6F8FA"/>
              <w:bottom w:val="single" w:sz="2" w:space="0" w:color="E1E4E8"/>
            </w:tcBorders>
            <w:vAlign w:val="center"/>
          </w:tcPr>
          <w:p>
            <w:pPr>
              <w:pStyle w:val="MdTableHeader"/>
              <w:spacing w:before="60" w:after="60"/>
              <w:rPr/>
            </w:pPr>
            <w:r>
              <w:rPr/>
              <w:t>功能描述</w:t>
            </w:r>
          </w:p>
        </w:tc>
      </w:tr>
      <w:tr>
        <w:trPr>
          <w:trHeight w:val="576" w:hRule="atLeast"/>
          <w:cantSplit w:val="true"/>
        </w:trPr>
        <w:tc>
          <w:tcPr>
            <w:tcW w:w="3008" w:type="dxa"/>
            <w:tcBorders>
              <w:top w:val="single" w:sz="2" w:space="0" w:color="E1E4E8"/>
              <w:bottom w:val="single" w:sz="2" w:space="0" w:color="E1E4E8"/>
              <w:right w:val="single" w:sz="2" w:space="0" w:color="F6F8FA"/>
            </w:tcBorders>
            <w:tcMar>
              <w:top w:w="80" w:type="dxa"/>
              <w:bottom w:w="80" w:type="dxa"/>
            </w:tcMar>
            <w:vAlign w:val="center"/>
          </w:tcPr>
          <w:p>
            <w:pPr>
              <w:pStyle w:val="MdTableCell"/>
              <w:spacing w:before="40" w:after="40"/>
              <w:rPr/>
            </w:pPr>
            <w:r>
              <w:rPr>
                <w:rStyle w:val="MdStrong"/>
                <w:b/>
                <w:bCs/>
              </w:rPr>
              <w:t xml:space="preserve">主控制器 </w:t>
            </w:r>
            <w:r>
              <w:rPr>
                <w:rStyle w:val="MdStrong"/>
                <w:b/>
                <w:bCs/>
              </w:rPr>
              <w:t>(MCU)</w:t>
            </w:r>
          </w:p>
        </w:tc>
        <w:tc>
          <w:tcPr>
            <w:tcW w:w="3009"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spacing w:before="40" w:after="40"/>
              <w:rPr/>
            </w:pPr>
            <w:r>
              <w:rPr/>
              <w:t>Nordic nRF52840</w:t>
            </w:r>
          </w:p>
        </w:tc>
        <w:tc>
          <w:tcPr>
            <w:tcW w:w="3009" w:type="dxa"/>
            <w:tcBorders>
              <w:top w:val="single" w:sz="2" w:space="0" w:color="E1E4E8"/>
              <w:left w:val="single" w:sz="2" w:space="0" w:color="F6F8FA"/>
              <w:bottom w:val="single" w:sz="2" w:space="0" w:color="E1E4E8"/>
            </w:tcBorders>
            <w:tcMar>
              <w:top w:w="80" w:type="dxa"/>
              <w:bottom w:w="80" w:type="dxa"/>
            </w:tcMar>
            <w:vAlign w:val="center"/>
          </w:tcPr>
          <w:p>
            <w:pPr>
              <w:pStyle w:val="MdTableCell"/>
              <w:spacing w:before="40" w:after="40"/>
              <w:rPr/>
            </w:pPr>
            <w:r>
              <w:rPr/>
              <w:t>系统核心，负责处理所有逻辑、通信和</w:t>
            </w:r>
            <w:r>
              <w:rPr/>
              <w:t>I/O</w:t>
            </w:r>
            <w:r>
              <w:rPr/>
              <w:t>控制。</w:t>
            </w:r>
          </w:p>
        </w:tc>
      </w:tr>
      <w:tr>
        <w:trPr>
          <w:trHeight w:val="576" w:hRule="atLeast"/>
          <w:cantSplit w:val="true"/>
        </w:trPr>
        <w:tc>
          <w:tcPr>
            <w:tcW w:w="3008" w:type="dxa"/>
            <w:tcBorders>
              <w:top w:val="single" w:sz="2" w:space="0" w:color="E1E4E8"/>
              <w:bottom w:val="single" w:sz="2" w:space="0" w:color="E1E4E8"/>
              <w:right w:val="single" w:sz="2" w:space="0" w:color="F6F8FA"/>
            </w:tcBorders>
            <w:tcMar>
              <w:top w:w="80" w:type="dxa"/>
              <w:bottom w:w="80" w:type="dxa"/>
            </w:tcMar>
            <w:vAlign w:val="center"/>
          </w:tcPr>
          <w:p>
            <w:pPr>
              <w:pStyle w:val="MdTableCell"/>
              <w:spacing w:before="40" w:after="40"/>
              <w:rPr/>
            </w:pPr>
            <w:r>
              <w:rPr>
                <w:rStyle w:val="MdStrong"/>
                <w:b/>
                <w:bCs/>
              </w:rPr>
              <w:t>电源管理</w:t>
            </w:r>
          </w:p>
        </w:tc>
        <w:tc>
          <w:tcPr>
            <w:tcW w:w="3009"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spacing w:before="40" w:after="40"/>
              <w:rPr/>
            </w:pPr>
            <w:r>
              <w:rPr/>
              <w:t>电源保护电路</w:t>
            </w:r>
          </w:p>
        </w:tc>
        <w:tc>
          <w:tcPr>
            <w:tcW w:w="3009" w:type="dxa"/>
            <w:tcBorders>
              <w:top w:val="single" w:sz="2" w:space="0" w:color="E1E4E8"/>
              <w:left w:val="single" w:sz="2" w:space="0" w:color="F6F8FA"/>
              <w:bottom w:val="single" w:sz="2" w:space="0" w:color="E1E4E8"/>
            </w:tcBorders>
            <w:tcMar>
              <w:top w:w="80" w:type="dxa"/>
              <w:bottom w:w="80" w:type="dxa"/>
            </w:tcMar>
            <w:vAlign w:val="center"/>
          </w:tcPr>
          <w:p>
            <w:pPr>
              <w:pStyle w:val="MdTableCell"/>
              <w:spacing w:before="40" w:after="40"/>
              <w:rPr/>
            </w:pPr>
            <w:r>
              <w:rPr/>
              <w:t>防止电源反接，防止电压过低</w:t>
            </w:r>
          </w:p>
        </w:tc>
      </w:tr>
      <w:tr>
        <w:trPr>
          <w:trHeight w:val="576" w:hRule="atLeast"/>
          <w:cantSplit w:val="true"/>
        </w:trPr>
        <w:tc>
          <w:tcPr>
            <w:tcW w:w="3008" w:type="dxa"/>
            <w:tcBorders>
              <w:top w:val="single" w:sz="2" w:space="0" w:color="E1E4E8"/>
              <w:bottom w:val="single" w:sz="2" w:space="0" w:color="E1E4E8"/>
              <w:right w:val="single" w:sz="2" w:space="0" w:color="F6F8FA"/>
            </w:tcBorders>
            <w:tcMar>
              <w:top w:w="80" w:type="dxa"/>
              <w:bottom w:w="80" w:type="dxa"/>
            </w:tcMar>
            <w:vAlign w:val="center"/>
          </w:tcPr>
          <w:p>
            <w:pPr>
              <w:pStyle w:val="MdTableCell"/>
              <w:spacing w:before="40" w:after="40"/>
              <w:rPr/>
            </w:pPr>
            <w:r>
              <w:rPr>
                <w:rStyle w:val="MdStrong"/>
                <w:b/>
                <w:bCs/>
              </w:rPr>
              <w:t>时钟电路</w:t>
            </w:r>
          </w:p>
        </w:tc>
        <w:tc>
          <w:tcPr>
            <w:tcW w:w="3009"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spacing w:before="40" w:after="40"/>
              <w:rPr/>
            </w:pPr>
            <w:r>
              <w:rPr/>
              <w:t xml:space="preserve">32.768kHz </w:t>
            </w:r>
            <w:r>
              <w:rPr/>
              <w:t>晶振</w:t>
            </w:r>
          </w:p>
        </w:tc>
        <w:tc>
          <w:tcPr>
            <w:tcW w:w="3009" w:type="dxa"/>
            <w:tcBorders>
              <w:top w:val="single" w:sz="2" w:space="0" w:color="E1E4E8"/>
              <w:left w:val="single" w:sz="2" w:space="0" w:color="F6F8FA"/>
              <w:bottom w:val="single" w:sz="2" w:space="0" w:color="E1E4E8"/>
            </w:tcBorders>
            <w:tcMar>
              <w:top w:w="80" w:type="dxa"/>
              <w:bottom w:w="80" w:type="dxa"/>
            </w:tcMar>
            <w:vAlign w:val="center"/>
          </w:tcPr>
          <w:p>
            <w:pPr>
              <w:pStyle w:val="MdTableCell"/>
              <w:spacing w:before="40" w:after="40"/>
              <w:rPr/>
            </w:pPr>
            <w:r>
              <w:rPr/>
              <w:t>为</w:t>
            </w:r>
            <w:r>
              <w:rPr/>
              <w:t>MCU</w:t>
            </w:r>
            <w:r>
              <w:rPr/>
              <w:t>提供低频时钟源，用于实时时钟（</w:t>
            </w:r>
            <w:r>
              <w:rPr/>
              <w:t>RTC</w:t>
            </w:r>
            <w:r>
              <w:rPr/>
              <w:t>）和低功耗模式。</w:t>
            </w:r>
          </w:p>
        </w:tc>
      </w:tr>
      <w:tr>
        <w:trPr>
          <w:trHeight w:val="576" w:hRule="atLeast"/>
          <w:cantSplit w:val="true"/>
        </w:trPr>
        <w:tc>
          <w:tcPr>
            <w:tcW w:w="3008" w:type="dxa"/>
            <w:tcBorders>
              <w:top w:val="single" w:sz="2" w:space="0" w:color="E1E4E8"/>
              <w:bottom w:val="single" w:sz="2" w:space="0" w:color="E1E4E8"/>
              <w:right w:val="single" w:sz="2" w:space="0" w:color="F6F8FA"/>
            </w:tcBorders>
            <w:tcMar>
              <w:top w:w="80" w:type="dxa"/>
              <w:bottom w:w="80" w:type="dxa"/>
            </w:tcMar>
            <w:vAlign w:val="center"/>
          </w:tcPr>
          <w:p>
            <w:pPr>
              <w:pStyle w:val="MdTableCell"/>
              <w:spacing w:before="40" w:after="40"/>
              <w:rPr/>
            </w:pPr>
            <w:r>
              <w:rPr>
                <w:rStyle w:val="MdStrong"/>
                <w:b/>
                <w:bCs/>
              </w:rPr>
              <w:t>用户输入</w:t>
            </w:r>
          </w:p>
        </w:tc>
        <w:tc>
          <w:tcPr>
            <w:tcW w:w="3009"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spacing w:before="40" w:after="40"/>
              <w:rPr/>
            </w:pPr>
            <w:r>
              <w:rPr/>
              <w:t>机械按钮</w:t>
            </w:r>
          </w:p>
        </w:tc>
        <w:tc>
          <w:tcPr>
            <w:tcW w:w="3009" w:type="dxa"/>
            <w:tcBorders>
              <w:top w:val="single" w:sz="2" w:space="0" w:color="E1E4E8"/>
              <w:left w:val="single" w:sz="2" w:space="0" w:color="F6F8FA"/>
              <w:bottom w:val="single" w:sz="2" w:space="0" w:color="E1E4E8"/>
            </w:tcBorders>
            <w:tcMar>
              <w:top w:w="80" w:type="dxa"/>
              <w:bottom w:w="80" w:type="dxa"/>
            </w:tcMar>
            <w:vAlign w:val="center"/>
          </w:tcPr>
          <w:p>
            <w:pPr>
              <w:pStyle w:val="MdTableCell"/>
              <w:spacing w:before="40" w:after="40"/>
              <w:rPr/>
            </w:pPr>
            <w:r>
              <w:rPr/>
              <w:t>提供多个物理按键，用于用户触发特定操作。</w:t>
            </w:r>
          </w:p>
        </w:tc>
      </w:tr>
      <w:tr>
        <w:trPr>
          <w:trHeight w:val="576" w:hRule="atLeast"/>
          <w:cantSplit w:val="true"/>
        </w:trPr>
        <w:tc>
          <w:tcPr>
            <w:tcW w:w="3008" w:type="dxa"/>
            <w:tcBorders>
              <w:top w:val="single" w:sz="2" w:space="0" w:color="E1E4E8"/>
              <w:bottom w:val="single" w:sz="2" w:space="0" w:color="E1E4E8"/>
              <w:right w:val="single" w:sz="2" w:space="0" w:color="F6F8FA"/>
            </w:tcBorders>
            <w:tcMar>
              <w:top w:w="80" w:type="dxa"/>
              <w:bottom w:w="80" w:type="dxa"/>
            </w:tcMar>
            <w:vAlign w:val="center"/>
          </w:tcPr>
          <w:p>
            <w:pPr>
              <w:pStyle w:val="MdTableCell"/>
              <w:spacing w:before="40" w:after="40"/>
              <w:rPr/>
            </w:pPr>
            <w:r>
              <w:rPr>
                <w:rStyle w:val="MdStrong"/>
                <w:b/>
                <w:bCs/>
              </w:rPr>
              <w:t>用户反馈</w:t>
            </w:r>
          </w:p>
        </w:tc>
        <w:tc>
          <w:tcPr>
            <w:tcW w:w="3009"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spacing w:before="40" w:after="40"/>
              <w:rPr/>
            </w:pPr>
            <w:r>
              <w:rPr/>
              <w:t xml:space="preserve">LED </w:t>
            </w:r>
            <w:r>
              <w:rPr/>
              <w:t>指示灯</w:t>
            </w:r>
          </w:p>
        </w:tc>
        <w:tc>
          <w:tcPr>
            <w:tcW w:w="3009" w:type="dxa"/>
            <w:tcBorders>
              <w:top w:val="single" w:sz="2" w:space="0" w:color="E1E4E8"/>
              <w:left w:val="single" w:sz="2" w:space="0" w:color="F6F8FA"/>
              <w:bottom w:val="single" w:sz="2" w:space="0" w:color="E1E4E8"/>
            </w:tcBorders>
            <w:tcMar>
              <w:top w:w="80" w:type="dxa"/>
              <w:bottom w:w="80" w:type="dxa"/>
            </w:tcMar>
            <w:vAlign w:val="center"/>
          </w:tcPr>
          <w:p>
            <w:pPr>
              <w:pStyle w:val="MdTableCell"/>
              <w:spacing w:before="40" w:after="40"/>
              <w:rPr/>
            </w:pPr>
            <w:r>
              <w:rPr/>
              <w:t>通过不同颜色的</w:t>
            </w:r>
            <w:r>
              <w:rPr/>
              <w:t>LED</w:t>
            </w:r>
            <w:r>
              <w:rPr/>
              <w:t>灯，向用户反馈设备状态。</w:t>
            </w:r>
          </w:p>
        </w:tc>
      </w:tr>
      <w:tr>
        <w:trPr>
          <w:trHeight w:val="576" w:hRule="atLeast"/>
          <w:cantSplit w:val="true"/>
        </w:trPr>
        <w:tc>
          <w:tcPr>
            <w:tcW w:w="3008" w:type="dxa"/>
            <w:tcBorders>
              <w:top w:val="single" w:sz="2" w:space="0" w:color="E1E4E8"/>
              <w:bottom w:val="single" w:sz="4" w:space="0" w:color="E1E4E8"/>
              <w:right w:val="single" w:sz="2" w:space="0" w:color="F6F8FA"/>
            </w:tcBorders>
            <w:tcMar>
              <w:top w:w="80" w:type="dxa"/>
              <w:bottom w:w="80" w:type="dxa"/>
            </w:tcMar>
            <w:vAlign w:val="center"/>
          </w:tcPr>
          <w:p>
            <w:pPr>
              <w:pStyle w:val="MdTableCell"/>
              <w:spacing w:before="40" w:after="40"/>
              <w:rPr/>
            </w:pPr>
            <w:r>
              <w:rPr>
                <w:rStyle w:val="MdStrong"/>
                <w:b/>
                <w:bCs/>
              </w:rPr>
              <w:t>调试接口</w:t>
            </w:r>
          </w:p>
        </w:tc>
        <w:tc>
          <w:tcPr>
            <w:tcW w:w="3009" w:type="dxa"/>
            <w:tcBorders>
              <w:top w:val="single" w:sz="2" w:space="0" w:color="E1E4E8"/>
              <w:left w:val="single" w:sz="2" w:space="0" w:color="F6F8FA"/>
              <w:bottom w:val="single" w:sz="4" w:space="0" w:color="E1E4E8"/>
              <w:right w:val="single" w:sz="2" w:space="0" w:color="F6F8FA"/>
            </w:tcBorders>
            <w:tcMar>
              <w:top w:w="80" w:type="dxa"/>
              <w:bottom w:w="80" w:type="dxa"/>
            </w:tcMar>
            <w:vAlign w:val="center"/>
          </w:tcPr>
          <w:p>
            <w:pPr>
              <w:pStyle w:val="MdTableCell"/>
              <w:spacing w:before="40" w:after="40"/>
              <w:rPr/>
            </w:pPr>
            <w:r>
              <w:rPr/>
              <w:t>SWD</w:t>
            </w:r>
          </w:p>
        </w:tc>
        <w:tc>
          <w:tcPr>
            <w:tcW w:w="3009" w:type="dxa"/>
            <w:tcBorders>
              <w:top w:val="single" w:sz="2" w:space="0" w:color="E1E4E8"/>
              <w:left w:val="single" w:sz="2" w:space="0" w:color="F6F8FA"/>
              <w:bottom w:val="single" w:sz="4" w:space="0" w:color="E1E4E8"/>
            </w:tcBorders>
            <w:tcMar>
              <w:top w:w="80" w:type="dxa"/>
              <w:bottom w:w="80" w:type="dxa"/>
            </w:tcMar>
            <w:vAlign w:val="center"/>
          </w:tcPr>
          <w:p>
            <w:pPr>
              <w:pStyle w:val="MdTableCell"/>
              <w:spacing w:before="40" w:after="40"/>
              <w:rPr/>
            </w:pPr>
            <w:r>
              <w:rPr/>
              <w:t>提供串行线调试（</w:t>
            </w:r>
            <w:r>
              <w:rPr/>
              <w:t>Serial Wire Debug</w:t>
            </w:r>
            <w:r>
              <w:rPr/>
              <w:t>）接口，用于固件烧录和调试。</w:t>
            </w:r>
          </w:p>
        </w:tc>
      </w:tr>
    </w:tbl>
    <w:p>
      <w:pPr>
        <w:pStyle w:val="MdHeading2"/>
        <w:rPr/>
      </w:pPr>
      <w:r>
        <w:rPr/>
        <w:t xml:space="preserve">3. </w:t>
      </w:r>
      <w:r>
        <w:rPr/>
        <w:t>详细电路设计</w:t>
      </w:r>
    </w:p>
    <w:p>
      <w:pPr>
        <w:pStyle w:val="MdHeading3"/>
        <w:rPr/>
      </w:pPr>
      <w:r>
        <w:rPr/>
        <w:t xml:space="preserve">3.1. </w:t>
      </w:r>
      <w:r>
        <w:rPr/>
        <w:t xml:space="preserve">主控制器 </w:t>
      </w:r>
      <w:r>
        <w:rPr/>
        <w:t>(MCU)</w:t>
      </w:r>
    </w:p>
    <w:p>
      <w:pPr>
        <w:pStyle w:val="MdParagraph"/>
        <w:rPr/>
      </w:pPr>
      <w:r>
        <w:rPr/>
        <w:t xml:space="preserve">电路的核心是 </w:t>
      </w:r>
      <w:r>
        <w:rPr>
          <w:rStyle w:val="MdStrong"/>
          <w:b/>
          <w:bCs/>
        </w:rPr>
        <w:t>U1</w:t>
      </w:r>
      <w:r>
        <w:rPr/>
        <w:t xml:space="preserve">, </w:t>
      </w:r>
      <w:r>
        <w:rPr/>
        <w:t xml:space="preserve">一颗 </w:t>
      </w:r>
      <w:r>
        <w:rPr>
          <w:rStyle w:val="MdStrong"/>
          <w:b/>
          <w:bCs/>
        </w:rPr>
        <w:t>Nordic nRF52840</w:t>
      </w:r>
      <w:r>
        <w:rPr/>
        <w:t xml:space="preserve"> </w:t>
      </w:r>
      <w:r>
        <w:rPr/>
        <w:t>蓝牙</w:t>
      </w:r>
      <w:r>
        <w:rPr/>
        <w:t>SoC</w:t>
      </w:r>
      <w:r>
        <w:rPr/>
        <w:t>。该芯片采用</w:t>
      </w:r>
      <w:r>
        <w:rPr/>
        <w:t>64</w:t>
      </w:r>
      <w:r>
        <w:rPr/>
        <w:t>引脚</w:t>
      </w:r>
      <w:r>
        <w:rPr/>
        <w:t>QFN</w:t>
      </w:r>
      <w:r>
        <w:rPr/>
        <w:t>封装，集成了强大的处理能力和丰富的片上外设。其主要功能和连接如下：</w:t>
      </w:r>
    </w:p>
    <w:p>
      <w:pPr>
        <w:pStyle w:val="MdSpace"/>
        <w:spacing w:before="0" w:after="60"/>
        <w:rPr/>
      </w:pPr>
      <w:r>
        <w:rPr/>
      </w:r>
    </w:p>
    <w:p>
      <w:pPr>
        <w:pStyle w:val="MdListItem"/>
        <w:numPr>
          <w:ilvl w:val="0"/>
          <w:numId w:val="3"/>
        </w:numPr>
        <w:rPr/>
      </w:pPr>
      <w:r>
        <w:rPr>
          <w:rStyle w:val="MdStrong"/>
          <w:b/>
          <w:bCs/>
        </w:rPr>
        <w:t>处理器核心</w:t>
      </w:r>
      <w:r>
        <w:rPr>
          <w:rStyle w:val="MdStrong"/>
          <w:b/>
          <w:bCs/>
        </w:rPr>
        <w:t>:</w:t>
      </w:r>
      <w:r>
        <w:rPr/>
        <w:t xml:space="preserve"> ARM Cortex-M4F</w:t>
      </w:r>
      <w:r>
        <w:rPr/>
        <w:t>，为设备提供了足够的算力来运行复杂的应用程序和蓝牙协议栈。</w:t>
      </w:r>
    </w:p>
    <w:p>
      <w:pPr>
        <w:pStyle w:val="MdListItem"/>
        <w:numPr>
          <w:ilvl w:val="0"/>
          <w:numId w:val="1"/>
        </w:numPr>
        <w:rPr/>
      </w:pPr>
      <w:r>
        <w:rPr>
          <w:rStyle w:val="MdStrong"/>
          <w:b/>
          <w:bCs/>
        </w:rPr>
        <w:t>无线通信</w:t>
      </w:r>
      <w:r>
        <w:rPr>
          <w:rStyle w:val="MdStrong"/>
          <w:b/>
          <w:bCs/>
        </w:rPr>
        <w:t>:</w:t>
      </w:r>
      <w:r>
        <w:rPr/>
        <w:t xml:space="preserve"> </w:t>
      </w:r>
      <w:r>
        <w:rPr/>
        <w:t xml:space="preserve">内置的 </w:t>
      </w:r>
      <w:r>
        <w:rPr/>
        <w:t xml:space="preserve">2.4 GHz </w:t>
      </w:r>
      <w:r>
        <w:rPr/>
        <w:t>无线电支持蓝牙低功耗（</w:t>
      </w:r>
      <w:r>
        <w:rPr/>
        <w:t>BLE</w:t>
      </w:r>
      <w:r>
        <w:rPr/>
        <w:t>）协议，确保了设备与其他蓝牙设备之间的可靠通信。</w:t>
      </w:r>
    </w:p>
    <w:p>
      <w:pPr>
        <w:pStyle w:val="MdListItem"/>
        <w:numPr>
          <w:ilvl w:val="0"/>
          <w:numId w:val="1"/>
        </w:numPr>
        <w:rPr/>
      </w:pPr>
      <w:r>
        <w:rPr>
          <w:rStyle w:val="MdStrong"/>
          <w:b/>
          <w:bCs/>
        </w:rPr>
        <w:t>GPIO:</w:t>
      </w:r>
      <w:r>
        <w:rPr/>
        <w:t xml:space="preserve"> </w:t>
      </w:r>
      <w:r>
        <w:rPr/>
        <w:t>大量的通用输入</w:t>
      </w:r>
      <w:r>
        <w:rPr/>
        <w:t>/</w:t>
      </w:r>
      <w:r>
        <w:rPr/>
        <w:t>输出引脚被用于连接按钮、</w:t>
      </w:r>
      <w:r>
        <w:rPr/>
        <w:t>LED</w:t>
      </w:r>
      <w:r>
        <w:rPr/>
        <w:t>以及其他外部组件。</w:t>
      </w:r>
    </w:p>
    <w:p>
      <w:pPr>
        <w:pStyle w:val="MdListItem"/>
        <w:numPr>
          <w:ilvl w:val="0"/>
          <w:numId w:val="1"/>
        </w:numPr>
        <w:rPr/>
      </w:pPr>
      <w:r>
        <w:rPr>
          <w:rStyle w:val="MdStrong"/>
          <w:b/>
          <w:bCs/>
        </w:rPr>
        <w:t>模拟接口</w:t>
      </w:r>
      <w:r>
        <w:rPr>
          <w:rStyle w:val="MdStrong"/>
          <w:b/>
          <w:bCs/>
        </w:rPr>
        <w:t>:</w:t>
      </w:r>
      <w:r>
        <w:rPr/>
        <w:t xml:space="preserve"> </w:t>
      </w:r>
      <w:r>
        <w:rPr/>
        <w:t xml:space="preserve">部分引脚（如 </w:t>
      </w:r>
      <w:r>
        <w:rPr/>
        <w:t>P0.28-P0.31</w:t>
      </w:r>
      <w:r>
        <w:rPr/>
        <w:t>）被配置为模拟输入，用于电压检测等功能。</w:t>
      </w:r>
    </w:p>
    <w:p>
      <w:pPr>
        <w:pStyle w:val="MdListItem"/>
        <w:numPr>
          <w:ilvl w:val="0"/>
          <w:numId w:val="1"/>
        </w:numPr>
        <w:rPr/>
      </w:pPr>
      <w:r>
        <w:rPr>
          <w:rStyle w:val="MdStrong"/>
          <w:b/>
          <w:bCs/>
        </w:rPr>
        <w:t>调试与编程</w:t>
      </w:r>
      <w:r>
        <w:rPr>
          <w:rStyle w:val="MdStrong"/>
          <w:b/>
          <w:bCs/>
        </w:rPr>
        <w:t>:</w:t>
      </w:r>
      <w:r>
        <w:rPr/>
        <w:t xml:space="preserve"> </w:t>
      </w:r>
      <w:r>
        <w:rPr/>
        <w:t xml:space="preserve">通过 </w:t>
      </w:r>
      <w:r>
        <w:rPr>
          <w:rStyle w:val="MdStrong"/>
          <w:b/>
          <w:bCs/>
        </w:rPr>
        <w:t>SWDIO</w:t>
      </w:r>
      <w:r>
        <w:rPr/>
        <w:t xml:space="preserve"> </w:t>
      </w:r>
      <w:r>
        <w:rPr/>
        <w:t xml:space="preserve">和 </w:t>
      </w:r>
      <w:r>
        <w:rPr>
          <w:rStyle w:val="MdStrong"/>
          <w:b/>
          <w:bCs/>
        </w:rPr>
        <w:t>SWCLK</w:t>
      </w:r>
      <w:r>
        <w:rPr/>
        <w:t xml:space="preserve"> </w:t>
      </w:r>
      <w:r>
        <w:rPr/>
        <w:t>引脚，可以对芯片进行在线调试和固件更新。</w:t>
      </w:r>
    </w:p>
    <w:p>
      <w:pPr>
        <w:pStyle w:val="MdSpace"/>
        <w:spacing w:before="0" w:after="60"/>
        <w:rPr/>
      </w:pPr>
      <w:r>
        <w:rPr/>
      </w:r>
    </w:p>
    <w:p>
      <w:pPr>
        <w:pStyle w:val="MdHeading3"/>
        <w:rPr/>
      </w:pPr>
      <w:r>
        <w:rPr/>
        <w:t xml:space="preserve">3.2. </w:t>
      </w:r>
      <w:r>
        <w:rPr/>
        <w:t>电源设计</w:t>
      </w:r>
    </w:p>
    <w:p>
      <w:pPr>
        <w:pStyle w:val="MdParagraph"/>
        <w:rPr/>
      </w:pPr>
      <w:r>
        <w:rPr/>
        <w:t>设备的电源系统设计简洁而高效。电源主要来自</w:t>
      </w:r>
      <w:r>
        <w:rPr/>
        <w:t>USB</w:t>
      </w:r>
      <w:r>
        <w:rPr/>
        <w:t xml:space="preserve">总线电源 </w:t>
      </w:r>
      <w:r>
        <w:rPr>
          <w:rStyle w:val="MdStrong"/>
          <w:b/>
          <w:bCs/>
        </w:rPr>
        <w:t>V_BUS_NRF</w:t>
      </w:r>
      <w:r>
        <w:rPr/>
        <w:t xml:space="preserve">，经过滤波后，为系统提供稳定的 </w:t>
      </w:r>
      <w:r>
        <w:rPr>
          <w:rStyle w:val="MdStrong"/>
          <w:b/>
          <w:bCs/>
        </w:rPr>
        <w:t>3.3V</w:t>
      </w:r>
      <w:r>
        <w:rPr/>
        <w:t xml:space="preserve"> </w:t>
      </w:r>
      <w:r>
        <w:rPr/>
        <w:t>工作电压（</w:t>
      </w:r>
      <w:r>
        <w:rPr/>
        <w:t>V3V</w:t>
      </w:r>
      <w:r>
        <w:rPr/>
        <w:t>）。</w:t>
      </w:r>
    </w:p>
    <w:p>
      <w:pPr>
        <w:pStyle w:val="MdSpace"/>
        <w:spacing w:before="0" w:after="60"/>
        <w:rPr/>
      </w:pPr>
      <w:r>
        <w:rPr/>
      </w:r>
    </w:p>
    <w:p>
      <w:pPr>
        <w:pStyle w:val="MdListItem"/>
        <w:numPr>
          <w:ilvl w:val="0"/>
          <w:numId w:val="1"/>
        </w:numPr>
        <w:rPr/>
      </w:pPr>
      <w:r>
        <w:rPr>
          <w:rStyle w:val="MdStrong"/>
          <w:b/>
          <w:bCs/>
        </w:rPr>
        <w:t>滤波电容</w:t>
      </w:r>
      <w:r>
        <w:rPr>
          <w:rStyle w:val="MdStrong"/>
          <w:b/>
          <w:bCs/>
        </w:rPr>
        <w:t>:</w:t>
      </w:r>
      <w:r>
        <w:rPr/>
        <w:t xml:space="preserve"> </w:t>
      </w:r>
      <w:r>
        <w:rPr/>
        <w:t>电路中使用了多个电容（</w:t>
      </w:r>
      <w:r>
        <w:rPr/>
        <w:t>C19, C20, C21</w:t>
      </w:r>
      <w:r>
        <w:rPr/>
        <w:t xml:space="preserve">）对电源进行滤波，以确保为 </w:t>
      </w:r>
      <w:r>
        <w:rPr/>
        <w:t xml:space="preserve">nRF52840 </w:t>
      </w:r>
      <w:r>
        <w:rPr/>
        <w:t xml:space="preserve">提供纯净、稳定的供电。其中 </w:t>
      </w:r>
      <w:r>
        <w:rPr>
          <w:rStyle w:val="MdStrong"/>
          <w:b/>
          <w:bCs/>
        </w:rPr>
        <w:t>C19</w:t>
      </w:r>
      <w:r>
        <w:rPr/>
        <w:t xml:space="preserve"> (10uF) </w:t>
      </w:r>
      <w:r>
        <w:rPr/>
        <w:t xml:space="preserve">和 </w:t>
      </w:r>
      <w:r>
        <w:rPr>
          <w:rStyle w:val="MdStrong"/>
          <w:b/>
          <w:bCs/>
        </w:rPr>
        <w:t>C20</w:t>
      </w:r>
      <w:r>
        <w:rPr/>
        <w:t xml:space="preserve"> (0.1uF) </w:t>
      </w:r>
      <w:r>
        <w:rPr/>
        <w:t>是典型的去耦电容组合，用于滤除不同频率的电源噪声。</w:t>
      </w:r>
    </w:p>
    <w:p>
      <w:pPr>
        <w:pStyle w:val="MdSpace"/>
        <w:spacing w:before="0" w:after="60"/>
        <w:rPr/>
      </w:pPr>
      <w:r>
        <w:rPr/>
      </w:r>
    </w:p>
    <w:p>
      <w:pPr>
        <w:pStyle w:val="MdHeading3"/>
        <w:rPr/>
      </w:pPr>
      <w:r>
        <w:rPr/>
        <w:t xml:space="preserve">3.3. </w:t>
      </w:r>
      <w:r>
        <w:rPr/>
        <w:t>时钟电路</w:t>
      </w:r>
    </w:p>
    <w:p>
      <w:pPr>
        <w:pStyle w:val="MdParagraph"/>
        <w:rPr/>
      </w:pPr>
      <w:r>
        <w:rPr/>
        <w:t xml:space="preserve">为了实现精确的计时和低功耗运行，系统采用了一个外部 </w:t>
      </w:r>
      <w:r>
        <w:rPr>
          <w:rStyle w:val="MdStrong"/>
          <w:b/>
          <w:bCs/>
        </w:rPr>
        <w:t>32.768kHz</w:t>
      </w:r>
      <w:r>
        <w:rPr/>
        <w:t xml:space="preserve"> </w:t>
      </w:r>
      <w:r>
        <w:rPr/>
        <w:t xml:space="preserve">的晶体振荡器 </w:t>
      </w:r>
      <w:r>
        <w:rPr>
          <w:rStyle w:val="MdStrong"/>
          <w:b/>
          <w:bCs/>
        </w:rPr>
        <w:t>B1</w:t>
      </w:r>
      <w:r>
        <w:rPr/>
        <w:t xml:space="preserve">。该晶振连接到 </w:t>
      </w:r>
      <w:r>
        <w:rPr/>
        <w:t xml:space="preserve">nRF52840 </w:t>
      </w:r>
      <w:r>
        <w:rPr/>
        <w:t xml:space="preserve">的 </w:t>
      </w:r>
      <w:r>
        <w:rPr>
          <w:rStyle w:val="MdStrong"/>
          <w:b/>
          <w:bCs/>
        </w:rPr>
        <w:t>XTAL1</w:t>
      </w:r>
      <w:r>
        <w:rPr/>
        <w:t xml:space="preserve"> </w:t>
      </w:r>
      <w:r>
        <w:rPr/>
        <w:t xml:space="preserve">和 </w:t>
      </w:r>
      <w:r>
        <w:rPr>
          <w:rStyle w:val="MdStrong"/>
          <w:b/>
          <w:bCs/>
        </w:rPr>
        <w:t>XTAL2</w:t>
      </w:r>
      <w:r>
        <w:rPr/>
        <w:t xml:space="preserve"> </w:t>
      </w:r>
      <w:r>
        <w:rPr/>
        <w:t xml:space="preserve">引脚，并配有两个 </w:t>
      </w:r>
      <w:r>
        <w:rPr>
          <w:rStyle w:val="MdStrong"/>
          <w:b/>
          <w:bCs/>
        </w:rPr>
        <w:t>12pF</w:t>
      </w:r>
      <w:r>
        <w:rPr/>
        <w:t xml:space="preserve"> </w:t>
      </w:r>
      <w:r>
        <w:rPr/>
        <w:t>的负载电容（</w:t>
      </w:r>
      <w:r>
        <w:rPr>
          <w:rStyle w:val="MdStrong"/>
          <w:b/>
          <w:bCs/>
        </w:rPr>
        <w:t>C22</w:t>
      </w:r>
      <w:r>
        <w:rPr/>
        <w:t xml:space="preserve">, </w:t>
      </w:r>
      <w:r>
        <w:rPr>
          <w:rStyle w:val="MdStrong"/>
          <w:b/>
          <w:bCs/>
        </w:rPr>
        <w:t>C23</w:t>
      </w:r>
      <w:r>
        <w:rPr/>
        <w:t>），以确保振荡器的稳定起振和精确频率输出。这个低频时钟对于蓝牙协议栈的睡眠管理和设备的低功耗待机至关重要。</w:t>
      </w:r>
    </w:p>
    <w:p>
      <w:pPr>
        <w:pStyle w:val="MdSpace"/>
        <w:spacing w:before="0" w:after="60"/>
        <w:rPr/>
      </w:pPr>
      <w:r>
        <w:rPr/>
      </w:r>
    </w:p>
    <w:p>
      <w:pPr>
        <w:pStyle w:val="MdHeading3"/>
        <w:rPr/>
      </w:pPr>
      <w:r>
        <w:rPr/>
        <w:t xml:space="preserve">3.4. </w:t>
      </w:r>
      <w:r>
        <w:rPr/>
        <w:t>输入</w:t>
      </w:r>
      <w:r>
        <w:rPr/>
        <w:t>/</w:t>
      </w:r>
      <w:r>
        <w:rPr/>
        <w:t>输出接口</w:t>
      </w:r>
    </w:p>
    <w:p>
      <w:pPr>
        <w:pStyle w:val="MdHeading4"/>
        <w:rPr/>
      </w:pPr>
      <w:r>
        <w:rPr/>
        <w:t xml:space="preserve">3.4.1. </w:t>
      </w:r>
      <w:r>
        <w:rPr/>
        <w:t>按钮输入</w:t>
      </w:r>
    </w:p>
    <w:p>
      <w:pPr>
        <w:pStyle w:val="MdParagraph"/>
        <w:rPr/>
      </w:pPr>
      <w:r>
        <w:rPr/>
        <w:t xml:space="preserve">设备提供了多个物理按钮，包括 </w:t>
      </w:r>
      <w:r>
        <w:rPr>
          <w:rStyle w:val="MdStrong"/>
          <w:b/>
          <w:bCs/>
        </w:rPr>
        <w:t>BTN_SET</w:t>
      </w:r>
      <w:r>
        <w:rPr/>
        <w:t xml:space="preserve">, </w:t>
      </w:r>
      <w:r>
        <w:rPr>
          <w:rStyle w:val="MdStrong"/>
          <w:b/>
          <w:bCs/>
        </w:rPr>
        <w:t>BTN_PAIR</w:t>
      </w:r>
      <w:r>
        <w:rPr/>
        <w:t xml:space="preserve">, </w:t>
      </w:r>
      <w:r>
        <w:rPr>
          <w:rStyle w:val="MdStrong"/>
          <w:b/>
          <w:bCs/>
        </w:rPr>
        <w:t>BTN_CHANNEL</w:t>
      </w:r>
      <w:r>
        <w:rPr/>
        <w:t xml:space="preserve">, </w:t>
      </w:r>
      <w:r>
        <w:rPr>
          <w:rStyle w:val="MdStrong"/>
          <w:b/>
          <w:bCs/>
        </w:rPr>
        <w:t>BTN_STOP</w:t>
      </w:r>
      <w:r>
        <w:rPr/>
        <w:t xml:space="preserve">, </w:t>
      </w:r>
      <w:r>
        <w:rPr>
          <w:rStyle w:val="MdStrong"/>
          <w:b/>
          <w:bCs/>
        </w:rPr>
        <w:t>BTN_UP</w:t>
      </w:r>
      <w:r>
        <w:rPr/>
        <w:t xml:space="preserve">, </w:t>
      </w:r>
      <w:r>
        <w:rPr/>
        <w:t xml:space="preserve">和 </w:t>
      </w:r>
      <w:r>
        <w:rPr>
          <w:rStyle w:val="MdStrong"/>
          <w:b/>
          <w:bCs/>
        </w:rPr>
        <w:t>BTN_DOWN</w:t>
      </w:r>
      <w:r>
        <w:rPr/>
        <w:t xml:space="preserve">。这些按钮直接连接到 </w:t>
      </w:r>
      <w:r>
        <w:rPr/>
        <w:t xml:space="preserve">nRF52840 </w:t>
      </w:r>
      <w:r>
        <w:rPr/>
        <w:t>的</w:t>
      </w:r>
      <w:r>
        <w:rPr/>
        <w:t>GPIO</w:t>
      </w:r>
      <w:r>
        <w:rPr/>
        <w:t>引脚，通过内部上拉或下拉电阻配置，固件可以检测按键的按下和释放事件，从而触发相应的功能。</w:t>
      </w:r>
    </w:p>
    <w:p>
      <w:pPr>
        <w:pStyle w:val="MdSpace"/>
        <w:spacing w:before="0" w:after="60"/>
        <w:rPr/>
      </w:pPr>
      <w:r>
        <w:rPr/>
      </w:r>
    </w:p>
    <w:p>
      <w:pPr>
        <w:pStyle w:val="MdHeading4"/>
        <w:rPr/>
      </w:pPr>
      <w:r>
        <w:rPr/>
        <w:t xml:space="preserve">3.4.2. LED </w:t>
      </w:r>
      <w:r>
        <w:rPr/>
        <w:t>指示</w:t>
      </w:r>
    </w:p>
    <w:p>
      <w:pPr>
        <w:pStyle w:val="MdParagraph"/>
        <w:rPr/>
      </w:pPr>
      <w:r>
        <w:rPr/>
        <w:t>四个</w:t>
      </w:r>
      <w:r>
        <w:rPr/>
        <w:t>LED</w:t>
      </w:r>
      <w:r>
        <w:rPr/>
        <w:t>指示灯（</w:t>
      </w:r>
      <w:r>
        <w:rPr>
          <w:rStyle w:val="MdStrong"/>
          <w:b/>
          <w:bCs/>
        </w:rPr>
        <w:t>LED1_GREEN</w:t>
      </w:r>
      <w:r>
        <w:rPr/>
        <w:t xml:space="preserve">, </w:t>
      </w:r>
      <w:r>
        <w:rPr>
          <w:rStyle w:val="MdStrong"/>
          <w:b/>
          <w:bCs/>
        </w:rPr>
        <w:t>LED2_GREEN</w:t>
      </w:r>
      <w:r>
        <w:rPr/>
        <w:t xml:space="preserve">, </w:t>
      </w:r>
      <w:r>
        <w:rPr>
          <w:rStyle w:val="MdStrong"/>
          <w:b/>
          <w:bCs/>
        </w:rPr>
        <w:t>LED1_RED</w:t>
      </w:r>
      <w:r>
        <w:rPr/>
        <w:t xml:space="preserve">, </w:t>
      </w:r>
      <w:r>
        <w:rPr>
          <w:rStyle w:val="MdStrong"/>
          <w:b/>
          <w:bCs/>
        </w:rPr>
        <w:t>LED2_RED</w:t>
      </w:r>
      <w:r>
        <w:rPr/>
        <w:t>）用于向用户提供视觉反馈。这些</w:t>
      </w:r>
      <w:r>
        <w:rPr/>
        <w:t>LED</w:t>
      </w:r>
      <w:r>
        <w:rPr/>
        <w:t xml:space="preserve">同样由 </w:t>
      </w:r>
      <w:r>
        <w:rPr/>
        <w:t xml:space="preserve">nRF52840 </w:t>
      </w:r>
      <w:r>
        <w:rPr/>
        <w:t>的</w:t>
      </w:r>
      <w:r>
        <w:rPr/>
        <w:t>GPIO</w:t>
      </w:r>
      <w:r>
        <w:rPr/>
        <w:t>引脚驱动，可以显示设备的配对状态、电量信息或操作反馈。</w:t>
      </w:r>
    </w:p>
    <w:p>
      <w:pPr>
        <w:pStyle w:val="MdSpace"/>
        <w:spacing w:before="0" w:after="60"/>
        <w:rPr/>
      </w:pPr>
      <w:r>
        <w:rPr/>
      </w:r>
    </w:p>
    <w:p>
      <w:pPr>
        <w:pStyle w:val="MdHeading4"/>
        <w:rPr/>
      </w:pPr>
      <w:r>
        <w:rPr/>
        <w:t xml:space="preserve">3.4.3. </w:t>
      </w:r>
      <w:r>
        <w:rPr/>
        <w:t>调试接口</w:t>
      </w:r>
    </w:p>
    <w:p>
      <w:pPr>
        <w:pStyle w:val="MdParagraph"/>
        <w:rPr/>
      </w:pPr>
      <w:r>
        <w:rPr/>
        <w:t>一个</w:t>
      </w:r>
      <w:r>
        <w:rPr/>
        <w:t>6</w:t>
      </w:r>
      <w:r>
        <w:rPr/>
        <w:t xml:space="preserve">引脚的连接器 </w:t>
      </w:r>
      <w:r>
        <w:rPr>
          <w:rStyle w:val="MdStrong"/>
          <w:b/>
          <w:bCs/>
        </w:rPr>
        <w:t>J2</w:t>
      </w:r>
      <w:r>
        <w:rPr/>
        <w:t xml:space="preserve"> </w:t>
      </w:r>
      <w:r>
        <w:rPr/>
        <w:t xml:space="preserve">提供了标准的 </w:t>
      </w:r>
      <w:r>
        <w:rPr>
          <w:rStyle w:val="MdStrong"/>
          <w:b/>
          <w:bCs/>
        </w:rPr>
        <w:t xml:space="preserve">串行线调试 </w:t>
      </w:r>
      <w:r>
        <w:rPr>
          <w:rStyle w:val="MdStrong"/>
          <w:b/>
          <w:bCs/>
        </w:rPr>
        <w:t>(SWD)</w:t>
      </w:r>
      <w:r>
        <w:rPr/>
        <w:t xml:space="preserve"> </w:t>
      </w:r>
      <w:r>
        <w:rPr/>
        <w:t xml:space="preserve">接口。通过 </w:t>
      </w:r>
      <w:r>
        <w:rPr>
          <w:rStyle w:val="MdStrong"/>
          <w:b/>
          <w:bCs/>
        </w:rPr>
        <w:t>DBG_SWDIO</w:t>
      </w:r>
      <w:r>
        <w:rPr/>
        <w:t xml:space="preserve"> </w:t>
      </w:r>
      <w:r>
        <w:rPr/>
        <w:t xml:space="preserve">和 </w:t>
      </w:r>
      <w:r>
        <w:rPr>
          <w:rStyle w:val="MdStrong"/>
          <w:b/>
          <w:bCs/>
        </w:rPr>
        <w:t>DBG_SWCLK</w:t>
      </w:r>
      <w:r>
        <w:rPr/>
        <w:t xml:space="preserve"> </w:t>
      </w:r>
      <w:r>
        <w:rPr/>
        <w:t xml:space="preserve">信号线，开发人员可以连接调试器（如 </w:t>
      </w:r>
      <w:r>
        <w:rPr/>
        <w:t>J-Link</w:t>
      </w:r>
      <w:r>
        <w:rPr/>
        <w:t>）对设备进行固件烧录、代码调试和性能分析。</w:t>
      </w:r>
    </w:p>
    <w:p>
      <w:pPr>
        <w:pStyle w:val="MdSpace"/>
        <w:spacing w:before="0" w:after="60"/>
        <w:rPr/>
      </w:pPr>
      <w:r>
        <w:rPr/>
      </w:r>
    </w:p>
    <w:p>
      <w:pPr>
        <w:pStyle w:val="MdHeading3"/>
        <w:rPr/>
      </w:pPr>
      <w:r>
        <w:rPr/>
        <w:t xml:space="preserve">3.5. </w:t>
      </w:r>
      <w:r>
        <w:rPr/>
        <w:t>配置引脚</w:t>
      </w:r>
    </w:p>
    <w:p>
      <w:pPr>
        <w:pStyle w:val="MdParagraph"/>
        <w:rPr/>
      </w:pPr>
      <w:r>
        <w:rPr/>
        <w:t>原理图特别标注了一组跳线引脚：</w:t>
      </w:r>
      <w:r>
        <w:rPr>
          <w:rStyle w:val="MdStrong"/>
          <w:b/>
          <w:bCs/>
        </w:rPr>
        <w:t>SET, PAIR, CHANNEL, STOP, MODE, 5V_DET</w:t>
      </w:r>
      <w:r>
        <w:rPr/>
        <w:t>。这些引脚在硬件上通过上拉或下拉电阻设置不同的电平状态。固件在启动时会读取这些引脚的状态，从而识别当前设备应作为“遥控器”还是“按钮”设备工作，实现了单一硬件平台支持多种产品形态的设计思路。</w:t>
      </w:r>
    </w:p>
    <w:p>
      <w:pPr>
        <w:pStyle w:val="MdSpace"/>
        <w:spacing w:before="0" w:after="60"/>
        <w:rPr/>
      </w:pPr>
      <w:r>
        <w:rPr/>
      </w:r>
    </w:p>
    <w:p>
      <w:pPr>
        <w:pStyle w:val="MdHeading2"/>
        <w:rPr/>
      </w:pPr>
      <w:r>
        <w:rPr/>
        <w:t xml:space="preserve">4. </w:t>
      </w:r>
      <w:r>
        <w:rPr/>
        <w:t>结论</w:t>
      </w:r>
    </w:p>
    <w:p>
      <w:pPr>
        <w:pStyle w:val="MdParagraph"/>
        <w:rPr/>
      </w:pPr>
      <w:r>
        <w:rPr/>
        <w:t xml:space="preserve">SmartButton </w:t>
      </w:r>
      <w:r>
        <w:rPr/>
        <w:t xml:space="preserve">的电器设计是一个以 </w:t>
      </w:r>
      <w:r>
        <w:rPr/>
        <w:t xml:space="preserve">nRF52840 SoC </w:t>
      </w:r>
      <w:r>
        <w:rPr/>
        <w:t>为核心的高度集成、低功耗的解决方案。该设计在满足功能需求的同时，兼顾了成本效益和生产的可制造性。简洁的电源管理、可靠的时钟电路以及灵活的</w:t>
      </w:r>
      <w:r>
        <w:rPr/>
        <w:t>I/O</w:t>
      </w:r>
      <w:r>
        <w:rPr/>
        <w:t>配置，共同构成了一个稳定而强大的硬件平台。通过</w:t>
      </w:r>
      <w:r>
        <w:rPr/>
        <w:t>SWD</w:t>
      </w:r>
      <w:r>
        <w:rPr/>
        <w:t>接口，可以方便地进行固件开发和迭代，而配置引脚的设计则为产品的多样化提供了硬件基础。总体而言，该设计方案成熟、可靠，能够满足智能按钮产品的市场需求。</w:t>
      </w:r>
    </w:p>
    <w:p>
      <w:pPr>
        <w:pStyle w:val="MdSpace"/>
        <w:spacing w:before="0" w:after="60"/>
        <w:rPr/>
      </w:pPr>
      <w:r>
        <w:rPr/>
      </w:r>
    </w:p>
    <w:p>
      <w:pPr>
        <w:pStyle w:val="MdHr"/>
        <w:pBdr>
          <w:bottom w:val="single" w:sz="6" w:space="1" w:color="000000"/>
        </w:pBdr>
        <w:rPr/>
      </w:pPr>
      <w:r>
        <w:rPr/>
      </w:r>
    </w:p>
    <w:p>
      <w:pPr>
        <w:pStyle w:val="MdSpace"/>
        <w:spacing w:before="0" w:after="60"/>
        <w:rPr/>
      </w:pPr>
      <w:r>
        <w:rPr/>
      </w:r>
    </w:p>
    <w:p>
      <w:pPr>
        <w:pStyle w:val="MdParagraph"/>
        <w:rPr/>
      </w:pPr>
      <w:r>
        <w:rPr>
          <w:rStyle w:val="MdStrong"/>
          <w:b/>
          <w:bCs/>
        </w:rPr>
        <w:t>参考资料</w:t>
      </w:r>
      <w:r>
        <w:rPr>
          <w:rStyle w:val="MdStrong"/>
          <w:b/>
          <w:bCs/>
        </w:rPr>
        <w:t>:</w:t>
      </w:r>
    </w:p>
    <w:p>
      <w:pPr>
        <w:pStyle w:val="MdSpace"/>
        <w:spacing w:before="0" w:after="60"/>
        <w:rPr/>
      </w:pPr>
      <w:r>
        <w:rPr/>
      </w:r>
    </w:p>
    <w:p>
      <w:pPr>
        <w:pStyle w:val="MdParagraph"/>
        <w:spacing w:before="120" w:after="120"/>
        <w:rPr/>
      </w:pPr>
      <w:r>
        <w:rPr/>
        <w:t xml:space="preserve">[1] SmartButton </w:t>
      </w:r>
      <w:r>
        <w:rPr/>
        <w:t>原理图</w:t>
      </w:r>
      <w:r>
        <w:rPr/>
        <w:t>, PCB-000051PCB-BUTTONRev.B_Schematics.pdf, RYSE Inc., 2024.03</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roman"/>
    <w:pitch w:val="variable"/>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0" w:before="0" w:after="0"/>
      <w:jc w:val="left"/>
    </w:pPr>
    <w:rPr>
      <w:rFonts w:ascii="Times New Roman" w:hAnsi="Times New Roman" w:eastAsia="Noto Serif SC" w:cs="Arial"/>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color="0563C1"/>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MdTag">
    <w:name w:val="MdTag"/>
    <w:uiPriority w:val="99"/>
    <w:unhideWhenUsed/>
    <w:qFormat/>
    <w:rPr>
      <w:rFonts w:ascii="Courier New" w:hAnsi="Courier New" w:eastAsia="Courier New" w:cs="Courier New"/>
      <w:color w:val="ED7D31"/>
    </w:rPr>
  </w:style>
  <w:style w:type="character" w:styleId="MdLink">
    <w:name w:val="MdLink"/>
    <w:uiPriority w:val="99"/>
    <w:unhideWhenUsed/>
    <w:qFormat/>
    <w:rPr>
      <w:color w:val="0563C1"/>
      <w:u w:val="single"/>
    </w:rPr>
  </w:style>
  <w:style w:type="character" w:styleId="MdStrong">
    <w:name w:val="MdStrong"/>
    <w:uiPriority w:val="99"/>
    <w:unhideWhenUsed/>
    <w:qFormat/>
    <w:rPr>
      <w:b/>
      <w:bCs/>
    </w:rPr>
  </w:style>
  <w:style w:type="character" w:styleId="MdEm">
    <w:name w:val="MdEm"/>
    <w:uiPriority w:val="99"/>
    <w:unhideWhenUsed/>
    <w:qFormat/>
    <w:rPr>
      <w:i/>
      <w:iCs/>
    </w:rPr>
  </w:style>
  <w:style w:type="character" w:styleId="MdCodespan">
    <w:name w:val="MdCodespan"/>
    <w:uiPriority w:val="99"/>
    <w:unhideWhenUsed/>
    <w:qFormat/>
    <w:rPr>
      <w:rFonts w:ascii="Courier New" w:hAnsi="Courier New" w:eastAsia="Courier New" w:cs="Courier New"/>
      <w:color w:val="70AD47"/>
    </w:rPr>
  </w:style>
  <w:style w:type="character" w:styleId="MdDel">
    <w:name w:val="MdDel"/>
    <w:uiPriority w:val="99"/>
    <w:unhideWhenUsed/>
    <w:qFormat/>
    <w:rPr>
      <w:strike/>
    </w:rPr>
  </w:style>
  <w:style w:type="character" w:styleId="MdBr">
    <w:name w:val="MdBr"/>
    <w:uiPriority w:val="99"/>
    <w:unhideWhenUsed/>
    <w:qFormat/>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40" w:before="0" w:after="0"/>
      <w:jc w:val="left"/>
    </w:pPr>
    <w:rPr>
      <w:rFonts w:ascii="Times New Roman" w:hAnsi="Times New Roman" w:eastAsia="Noto Serif SC" w:cs="Arial"/>
      <w:b/>
      <w:bCs/>
      <w:color w:val="auto"/>
      <w:kern w:val="0"/>
      <w:sz w:val="24"/>
      <w:szCs w:val="24"/>
      <w:lang w:val="en-US" w:eastAsia="zh-CN" w:bidi="hi-IN"/>
    </w:rPr>
  </w:style>
  <w:style w:type="paragraph" w:styleId="ListParagraph">
    <w:name w:val="List Paragraph"/>
    <w:qFormat/>
    <w:pPr>
      <w:widowControl/>
      <w:bidi w:val="0"/>
      <w:spacing w:lineRule="auto" w:line="240" w:before="0" w:after="0"/>
      <w:jc w:val="left"/>
    </w:pPr>
    <w:rPr>
      <w:rFonts w:ascii="Times New Roman" w:hAnsi="Times New Roman" w:eastAsia="Noto Serif SC"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MdSpace">
    <w:name w:val="MdSpace"/>
    <w:qFormat/>
    <w:pPr>
      <w:widowControl/>
      <w:bidi w:val="0"/>
      <w:spacing w:before="0" w:after="0" w:lineRule="auto" w:line="240"/>
      <w:jc w:val="left"/>
    </w:pPr>
    <w:rPr>
      <w:rFonts w:ascii="Times New Roman" w:hAnsi="Times New Roman" w:eastAsia="Noto Serif SC" w:cs="Arial"/>
      <w:color w:val="auto"/>
      <w:kern w:val="0"/>
      <w:sz w:val="12"/>
      <w:szCs w:val="12"/>
      <w:lang w:val="en-US" w:eastAsia="zh-CN" w:bidi="hi-IN"/>
    </w:rPr>
  </w:style>
  <w:style w:type="paragraph" w:styleId="MdCode">
    <w:name w:val="MdCode"/>
    <w:qFormat/>
    <w:pPr>
      <w:widowControl/>
      <w:pBdr>
        <w:top w:val="single" w:sz="2" w:space="8" w:color="A5A5A5"/>
        <w:left w:val="single" w:sz="2" w:space="8" w:color="A5A5A5"/>
        <w:bottom w:val="single" w:sz="2" w:space="8" w:color="A5A5A5"/>
        <w:right w:val="single" w:sz="2" w:space="8" w:color="A5A5A5"/>
      </w:pBdr>
      <w:bidi w:val="0"/>
      <w:spacing w:before="200" w:after="200" w:lineRule="auto" w:line="240"/>
      <w:jc w:val="left"/>
    </w:pPr>
    <w:rPr>
      <w:rFonts w:ascii="Courier New" w:hAnsi="Courier New" w:eastAsia="Courier New" w:cs="Courier New"/>
      <w:color w:val="70AD47"/>
      <w:kern w:val="0"/>
      <w:sz w:val="22"/>
      <w:szCs w:val="22"/>
      <w:lang w:val="en-US" w:eastAsia="zh-CN" w:bidi="hi-IN"/>
    </w:rPr>
  </w:style>
  <w:style w:type="paragraph" w:styleId="MdHr">
    <w:name w:val="MdHr"/>
    <w:qFormat/>
    <w:pPr>
      <w:widowControl/>
      <w:pBdr>
        <w:bottom w:val="single" w:sz="2" w:space="1" w:color="A5A5A5"/>
      </w:pBdr>
      <w:bidi w:val="0"/>
      <w:spacing w:before="240" w:after="240" w:lineRule="auto" w:line="240"/>
      <w:jc w:val="left"/>
    </w:pPr>
    <w:rPr>
      <w:rFonts w:ascii="Times New Roman" w:hAnsi="Times New Roman" w:eastAsia="Noto Serif SC" w:cs="Arial"/>
      <w:color w:val="auto"/>
      <w:kern w:val="0"/>
      <w:sz w:val="24"/>
      <w:szCs w:val="24"/>
      <w:lang w:val="en-US" w:eastAsia="zh-CN" w:bidi="hi-IN"/>
    </w:rPr>
  </w:style>
  <w:style w:type="paragraph" w:styleId="MdBlockquote">
    <w:name w:val="MdBlockquote"/>
    <w:qFormat/>
    <w:pPr>
      <w:widowControl/>
      <w:pBdr>
        <w:left w:val="single" w:sz="20" w:space="12" w:color="A5A5A5"/>
      </w:pBdr>
      <w:bidi w:val="0"/>
      <w:spacing w:before="200" w:after="200" w:lineRule="auto" w:line="240"/>
      <w:ind w:left="360"/>
      <w:jc w:val="left"/>
    </w:pPr>
    <w:rPr>
      <w:rFonts w:ascii="Times New Roman" w:hAnsi="Times New Roman" w:eastAsia="Noto Serif SC" w:cs="Arial"/>
      <w:i/>
      <w:iCs/>
      <w:color w:val="666666"/>
      <w:kern w:val="0"/>
      <w:sz w:val="24"/>
      <w:szCs w:val="24"/>
      <w:lang w:val="en-US" w:eastAsia="zh-CN" w:bidi="hi-IN"/>
    </w:rPr>
  </w:style>
  <w:style w:type="paragraph" w:styleId="MdHtml">
    <w:name w:val="MdHtml"/>
    <w:qFormat/>
    <w:pPr>
      <w:widowControl/>
      <w:bidi w:val="0"/>
      <w:spacing w:lineRule="auto" w:line="240" w:before="0" w:after="0"/>
      <w:jc w:val="left"/>
    </w:pPr>
    <w:rPr>
      <w:rFonts w:ascii="Courier New" w:hAnsi="Courier New" w:eastAsia="Courier New" w:cs="Courier New"/>
      <w:color w:val="ED7D31"/>
      <w:kern w:val="0"/>
      <w:sz w:val="24"/>
      <w:szCs w:val="24"/>
      <w:lang w:val="en-US" w:eastAsia="zh-CN" w:bidi="hi-IN"/>
    </w:rPr>
  </w:style>
  <w:style w:type="paragraph" w:styleId="MdDef">
    <w:name w:val="MdDef"/>
    <w:qFormat/>
    <w:pPr>
      <w:widowControl/>
      <w:bidi w:val="0"/>
      <w:spacing w:lineRule="auto" w:line="240" w:before="0" w:after="0"/>
      <w:ind w:hanging="360" w:left="720"/>
      <w:jc w:val="left"/>
    </w:pPr>
    <w:rPr>
      <w:rFonts w:ascii="Times New Roman" w:hAnsi="Times New Roman" w:eastAsia="Noto Serif SC" w:cs="Arial"/>
      <w:color w:val="auto"/>
      <w:kern w:val="0"/>
      <w:sz w:val="24"/>
      <w:szCs w:val="24"/>
      <w:lang w:val="en-US" w:eastAsia="zh-CN" w:bidi="hi-IN"/>
    </w:rPr>
  </w:style>
  <w:style w:type="paragraph" w:styleId="MdParagraph">
    <w:name w:val="MdParagraph"/>
    <w:qFormat/>
    <w:pPr>
      <w:widowControl/>
      <w:bidi w:val="0"/>
      <w:spacing w:before="120" w:after="120" w:lineRule="auto" w:line="240"/>
      <w:jc w:val="left"/>
    </w:pPr>
    <w:rPr>
      <w:rFonts w:ascii="Times New Roman" w:hAnsi="Times New Roman" w:eastAsia="Noto Serif SC" w:cs="Arial"/>
      <w:color w:val="auto"/>
      <w:kern w:val="0"/>
      <w:sz w:val="24"/>
      <w:szCs w:val="24"/>
      <w:lang w:val="en-US" w:eastAsia="zh-CN" w:bidi="hi-IN"/>
    </w:rPr>
  </w:style>
  <w:style w:type="paragraph" w:styleId="MdText">
    <w:name w:val="MdText"/>
    <w:qFormat/>
    <w:pPr>
      <w:widowControl/>
      <w:bidi w:val="0"/>
      <w:spacing w:lineRule="auto" w:line="240" w:before="0" w:after="0"/>
      <w:jc w:val="left"/>
    </w:pPr>
    <w:rPr>
      <w:rFonts w:ascii="Times New Roman" w:hAnsi="Times New Roman" w:eastAsia="Noto Serif SC" w:cs="Arial"/>
      <w:color w:val="auto"/>
      <w:kern w:val="0"/>
      <w:sz w:val="24"/>
      <w:szCs w:val="24"/>
      <w:lang w:val="en-US" w:eastAsia="zh-CN" w:bidi="hi-IN"/>
    </w:rPr>
  </w:style>
  <w:style w:type="paragraph" w:styleId="MdFootnote">
    <w:name w:val="MdFootnote"/>
    <w:qFormat/>
    <w:pPr>
      <w:widowControl/>
      <w:bidi w:val="0"/>
      <w:spacing w:lineRule="auto" w:line="240" w:before="0" w:after="0"/>
      <w:jc w:val="left"/>
    </w:pPr>
    <w:rPr>
      <w:rFonts w:ascii="Times New Roman" w:hAnsi="Times New Roman" w:eastAsia="Noto Serif SC" w:cs="Arial"/>
      <w:color w:val="auto"/>
      <w:kern w:val="0"/>
      <w:sz w:val="24"/>
      <w:szCs w:val="24"/>
      <w:vertAlign w:val="superscript"/>
      <w:lang w:val="en-US" w:eastAsia="zh-CN" w:bidi="hi-IN"/>
    </w:rPr>
  </w:style>
  <w:style w:type="paragraph" w:styleId="MdListItem">
    <w:name w:val="MdListItem"/>
    <w:qFormat/>
    <w:pPr>
      <w:widowControl/>
      <w:bidi w:val="0"/>
      <w:spacing w:before="60" w:after="60" w:lineRule="auto" w:line="240"/>
      <w:ind w:hanging="360" w:left="720"/>
      <w:jc w:val="left"/>
    </w:pPr>
    <w:rPr>
      <w:rFonts w:ascii="Times New Roman" w:hAnsi="Times New Roman" w:eastAsia="Noto Serif SC" w:cs="Arial"/>
      <w:color w:val="auto"/>
      <w:kern w:val="0"/>
      <w:sz w:val="24"/>
      <w:szCs w:val="24"/>
      <w:lang w:val="en-US" w:eastAsia="zh-CN" w:bidi="hi-IN"/>
    </w:rPr>
  </w:style>
  <w:style w:type="paragraph" w:styleId="MdTable">
    <w:name w:val="MdTable"/>
    <w:qFormat/>
    <w:pPr>
      <w:widowControl/>
      <w:bidi w:val="0"/>
      <w:spacing w:before="60" w:after="60" w:lineRule="auto" w:line="240"/>
      <w:jc w:val="left"/>
    </w:pPr>
    <w:rPr>
      <w:rFonts w:ascii="Times New Roman" w:hAnsi="Times New Roman" w:eastAsia="Noto Serif SC" w:cs="Arial"/>
      <w:color w:val="auto"/>
      <w:kern w:val="0"/>
      <w:sz w:val="24"/>
      <w:szCs w:val="24"/>
      <w:lang w:val="en-US" w:eastAsia="zh-CN" w:bidi="hi-IN"/>
    </w:rPr>
  </w:style>
  <w:style w:type="paragraph" w:styleId="MdTableHeader">
    <w:name w:val="MdTableHeader"/>
    <w:qFormat/>
    <w:pPr>
      <w:widowControl/>
      <w:bidi w:val="0"/>
      <w:spacing w:before="60" w:after="60" w:lineRule="auto" w:line="240"/>
      <w:jc w:val="left"/>
    </w:pPr>
    <w:rPr>
      <w:rFonts w:ascii="Times New Roman" w:hAnsi="Times New Roman" w:eastAsia="Noto Serif SC" w:cs="Arial"/>
      <w:b/>
      <w:bCs/>
      <w:color w:val="auto"/>
      <w:kern w:val="0"/>
      <w:sz w:val="22"/>
      <w:szCs w:val="22"/>
      <w:lang w:val="en-US" w:eastAsia="zh-CN" w:bidi="hi-IN"/>
    </w:rPr>
  </w:style>
  <w:style w:type="paragraph" w:styleId="MdTableCell">
    <w:name w:val="MdTableCell"/>
    <w:qFormat/>
    <w:pPr>
      <w:widowControl/>
      <w:bidi w:val="0"/>
      <w:spacing w:before="40" w:after="40" w:lineRule="auto" w:line="240"/>
      <w:jc w:val="left"/>
    </w:pPr>
    <w:rPr>
      <w:rFonts w:ascii="Times New Roman" w:hAnsi="Times New Roman" w:eastAsia="Noto Serif SC" w:cs="Arial"/>
      <w:color w:val="auto"/>
      <w:kern w:val="0"/>
      <w:sz w:val="20"/>
      <w:szCs w:val="20"/>
      <w:lang w:val="en-US" w:eastAsia="zh-CN" w:bidi="hi-IN"/>
    </w:rPr>
  </w:style>
  <w:style w:type="paragraph" w:styleId="MdHeading1">
    <w:name w:val="MdHeading1"/>
    <w:qFormat/>
    <w:pPr>
      <w:keepNext w:val="true"/>
      <w:widowControl/>
      <w:bidi w:val="0"/>
      <w:spacing w:before="480" w:after="240" w:lineRule="auto" w:line="240"/>
      <w:jc w:val="left"/>
      <w:outlineLvl w:val="0"/>
    </w:pPr>
    <w:rPr>
      <w:rFonts w:ascii="Times New Roman" w:hAnsi="Times New Roman" w:eastAsia="Noto Serif SC" w:cs="Arial"/>
      <w:b/>
      <w:bCs/>
      <w:color w:val="auto"/>
      <w:kern w:val="0"/>
      <w:sz w:val="36"/>
      <w:szCs w:val="36"/>
      <w:lang w:val="en-US" w:eastAsia="zh-CN" w:bidi="hi-IN"/>
    </w:rPr>
  </w:style>
  <w:style w:type="paragraph" w:styleId="MdHeading2">
    <w:name w:val="MdHeading2"/>
    <w:qFormat/>
    <w:pPr>
      <w:keepNext w:val="true"/>
      <w:widowControl/>
      <w:bidi w:val="0"/>
      <w:spacing w:before="400" w:after="200" w:lineRule="auto" w:line="240"/>
      <w:jc w:val="left"/>
      <w:outlineLvl w:val="1"/>
    </w:pPr>
    <w:rPr>
      <w:rFonts w:ascii="Times New Roman" w:hAnsi="Times New Roman" w:eastAsia="Noto Serif SC" w:cs="Arial"/>
      <w:b/>
      <w:bCs/>
      <w:color w:val="auto"/>
      <w:kern w:val="0"/>
      <w:sz w:val="32"/>
      <w:szCs w:val="32"/>
      <w:lang w:val="en-US" w:eastAsia="zh-CN" w:bidi="hi-IN"/>
    </w:rPr>
  </w:style>
  <w:style w:type="paragraph" w:styleId="MdHeading3">
    <w:name w:val="MdHeading3"/>
    <w:qFormat/>
    <w:pPr>
      <w:keepNext w:val="true"/>
      <w:widowControl/>
      <w:bidi w:val="0"/>
      <w:spacing w:before="320" w:after="160" w:lineRule="auto" w:line="240"/>
      <w:jc w:val="left"/>
      <w:outlineLvl w:val="2"/>
    </w:pPr>
    <w:rPr>
      <w:rFonts w:ascii="Times New Roman" w:hAnsi="Times New Roman" w:eastAsia="Noto Serif SC" w:cs="Arial"/>
      <w:b/>
      <w:bCs/>
      <w:color w:val="auto"/>
      <w:kern w:val="0"/>
      <w:sz w:val="28"/>
      <w:szCs w:val="28"/>
      <w:lang w:val="en-US" w:eastAsia="zh-CN" w:bidi="hi-IN"/>
    </w:rPr>
  </w:style>
  <w:style w:type="paragraph" w:styleId="MdHeading4">
    <w:name w:val="MdHeading4"/>
    <w:qFormat/>
    <w:pPr>
      <w:keepNext w:val="true"/>
      <w:widowControl/>
      <w:bidi w:val="0"/>
      <w:spacing w:before="280" w:after="140" w:lineRule="auto" w:line="240"/>
      <w:jc w:val="left"/>
      <w:outlineLvl w:val="3"/>
    </w:pPr>
    <w:rPr>
      <w:rFonts w:ascii="Times New Roman" w:hAnsi="Times New Roman" w:eastAsia="Noto Serif SC" w:cs="Arial"/>
      <w:b/>
      <w:bCs/>
      <w:color w:val="auto"/>
      <w:kern w:val="0"/>
      <w:sz w:val="26"/>
      <w:szCs w:val="26"/>
      <w:lang w:val="en-US" w:eastAsia="zh-CN" w:bidi="hi-IN"/>
    </w:rPr>
  </w:style>
  <w:style w:type="paragraph" w:styleId="MdHeading5">
    <w:name w:val="MdHeading5"/>
    <w:qFormat/>
    <w:pPr>
      <w:keepNext w:val="true"/>
      <w:widowControl/>
      <w:bidi w:val="0"/>
      <w:spacing w:before="240" w:after="120" w:lineRule="auto" w:line="240"/>
      <w:jc w:val="left"/>
      <w:outlineLvl w:val="4"/>
    </w:pPr>
    <w:rPr>
      <w:rFonts w:ascii="Times New Roman" w:hAnsi="Times New Roman" w:eastAsia="Noto Serif SC" w:cs="Arial"/>
      <w:b/>
      <w:bCs/>
      <w:i/>
      <w:iCs/>
      <w:color w:val="auto"/>
      <w:kern w:val="0"/>
      <w:sz w:val="24"/>
      <w:szCs w:val="24"/>
      <w:lang w:val="en-US" w:eastAsia="zh-CN" w:bidi="hi-IN"/>
    </w:rPr>
  </w:style>
  <w:style w:type="paragraph" w:styleId="MdHeading6">
    <w:name w:val="MdHeading6"/>
    <w:qFormat/>
    <w:pPr>
      <w:keepNext w:val="true"/>
      <w:widowControl/>
      <w:bidi w:val="0"/>
      <w:spacing w:before="240" w:after="120" w:lineRule="auto" w:line="240"/>
      <w:jc w:val="left"/>
      <w:outlineLvl w:val="5"/>
    </w:pPr>
    <w:rPr>
      <w:rFonts w:ascii="Times New Roman" w:hAnsi="Times New Roman" w:eastAsia="Noto Serif SC" w:cs="Arial"/>
      <w:b w:val="false"/>
      <w:bCs w:val="false"/>
      <w:i/>
      <w:iCs/>
      <w:color w:val="auto"/>
      <w:kern w:val="0"/>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LibreOffice/24.8.0.3$Windows_X86_64 LibreOffice_project/0bdf1299c94fe897b119f97f3c613e9dca6be583</Application>
  <AppVersion>15.0000</AppVersion>
  <Pages>4</Pages>
  <Words>1523</Words>
  <Characters>2110</Characters>
  <CharactersWithSpaces>2241</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2026-01-06T20:04:54Z</dcterms:created>
  <dc:creator>md2docx converter</dc:creator>
  <dc:description>Converted from Markdown</dc:description>
  <dc:language>en-US</dc:language>
  <cp:lastModifiedBy/>
  <dcterms:modified xsi:type="dcterms:W3CDTF">2026-01-07T11:55:05Z</dcterms:modified>
  <cp:revision>7</cp:revision>
  <dc:subject/>
  <dc:title>Converted Document</dc:title>
</cp:coreProperties>
</file>