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419A0" w14:textId="77777777" w:rsidR="00F1061A" w:rsidRDefault="00F1061A" w:rsidP="00F1061A">
      <w:pPr>
        <w:pStyle w:val="ListParagraph"/>
        <w:numPr>
          <w:ilvl w:val="0"/>
          <w:numId w:val="1"/>
        </w:numPr>
      </w:pPr>
      <w:r>
        <w:t xml:space="preserve"> Guillain–Barré syndrome (GBS) or acute inflammatory demyelinating polyneuropathy is an acute, autoimmune disease that affects the peripheral nervous system and is usually triggered by an acute infectious process. Demyelination is the primary pathological process in GBS due to an immune response to foreign antigens (such as infectious agents or vaccines). The autoimmune response is directed to the tissues of the nervous system. This results in inflammation of myelin resulting in a decrease in nerve cell conduction (Stokes 2004). GBS predominantly affects the motor system, though sensory disturbance is reported in 42–75% of patients (Pentland &amp; Donald 1994 as cited in Stokes 2004).</w:t>
      </w:r>
    </w:p>
    <w:p w14:paraId="51FB25D9" w14:textId="77777777" w:rsidR="00F1061A" w:rsidRDefault="00F1061A" w:rsidP="00F1061A">
      <w:pPr>
        <w:pStyle w:val="ListParagraph"/>
      </w:pPr>
    </w:p>
    <w:p w14:paraId="1E9E6E2A" w14:textId="77777777" w:rsidR="00F1061A" w:rsidRDefault="00F1061A" w:rsidP="00F1061A">
      <w:pPr>
        <w:pStyle w:val="ListParagraph"/>
      </w:pPr>
      <w:r>
        <w:t>The disease is characterised by weakness which initially affects the lower limbs progressing proximally. Initial symptoms are reported as weakness in the lower limbs often with associated numbness or tingling. Progression of the disease can occur, encompassing all muscle groups of the trunk, upper limbs and face. This is not always the case, however, with some patients experiencing weakness of the lower limbs only. Progression to ‘peak disability’ or nadir is within 4 weeks of onset to be classified as GBS, though deterioration can be rapid with some patients requiring ventilatory support within 48 hours (Pritchard 2006).</w:t>
      </w:r>
    </w:p>
    <w:p w14:paraId="5674A0EF" w14:textId="77777777" w:rsidR="00F1061A" w:rsidRDefault="00F1061A" w:rsidP="00F1061A">
      <w:pPr>
        <w:pStyle w:val="ListParagraph"/>
      </w:pPr>
    </w:p>
    <w:p w14:paraId="5F4E7B22" w14:textId="77777777" w:rsidR="00F1061A" w:rsidRDefault="00F1061A" w:rsidP="00F1061A">
      <w:pPr>
        <w:pStyle w:val="ListParagraph"/>
      </w:pPr>
      <w:r>
        <w:t>Causes of GBS are the subject of considerable research. Two-thirds of cases are associated with an infection a few weeks before the onset of neurological symptoms. Suggestions of a causal link with medications, vaccines and malignancy have also been suggested, though these have not been supported in the literature (Pritchard 2006).</w:t>
      </w:r>
    </w:p>
    <w:p w14:paraId="26E9AFD8" w14:textId="77777777" w:rsidR="00F1061A" w:rsidRDefault="00F1061A" w:rsidP="00F1061A">
      <w:pPr>
        <w:pStyle w:val="ListParagraph"/>
      </w:pPr>
    </w:p>
    <w:p w14:paraId="52D3EFA5" w14:textId="60D6AE4D" w:rsidR="00F1061A" w:rsidRDefault="00F1061A" w:rsidP="00F1061A">
      <w:pPr>
        <w:pStyle w:val="ListParagraph"/>
      </w:pPr>
      <w:r>
        <w:t>Recovery generally begins within 1 month of nadir with the potential for full recovery high (Stokes 2004).</w:t>
      </w:r>
    </w:p>
    <w:p w14:paraId="279D65F5" w14:textId="77777777" w:rsidR="00F1061A" w:rsidRDefault="00F1061A" w:rsidP="00F1061A"/>
    <w:p w14:paraId="7F7D5B1B" w14:textId="5FAB5AF3" w:rsidR="00F1061A" w:rsidRDefault="00F1061A" w:rsidP="00F1061A">
      <w:pPr>
        <w:pStyle w:val="ListParagraph"/>
        <w:numPr>
          <w:ilvl w:val="0"/>
          <w:numId w:val="1"/>
        </w:numPr>
      </w:pPr>
      <w:r>
        <w:t xml:space="preserve">GBS, like many other neurological diseases, remains a clinical diagnosis with testing helping to exclude other causes and support the clinical diagnosis. Diagnosis is based upon a clinical presentation of flaccid paresis and areflexia (absence of reflexes), with </w:t>
      </w:r>
      <w:proofErr w:type="spellStart"/>
      <w:r>
        <w:t>nadirreached</w:t>
      </w:r>
      <w:proofErr w:type="spellEnd"/>
      <w:r>
        <w:t xml:space="preserve"> within 4 weeks of onset. It can therefore be more difficult to diagnose GBS in the very early stages (Pritchard 2006).</w:t>
      </w:r>
    </w:p>
    <w:p w14:paraId="071D0B48" w14:textId="77777777" w:rsidR="00F1061A" w:rsidRDefault="00F1061A" w:rsidP="00F1061A"/>
    <w:p w14:paraId="291CFC10" w14:textId="00A4D1BA" w:rsidR="00F1061A" w:rsidRDefault="00F1061A" w:rsidP="00F1061A">
      <w:pPr>
        <w:pStyle w:val="ListParagraph"/>
        <w:numPr>
          <w:ilvl w:val="0"/>
          <w:numId w:val="1"/>
        </w:numPr>
      </w:pPr>
      <w:r>
        <w:t>25% of GBS patients require ventilatory support during their illness. Progression of paralysis to include muscles of the trunk can affect respiratory muscles, therefore monitoring of vital capacity is crucial in patients presenting with progressive weakness. A decrease in vital capacity to &lt;15 mL/kg or which is rapidly dropping is critical and therefore ventilatory support is required (Pritchard 2006). In these cases physiotherapy will focus on chest physiotherapy and maintenance of joint range of movement. Periarticular contractures have been reported as a major cause of residual disability (</w:t>
      </w:r>
      <w:proofErr w:type="spellStart"/>
      <w:r>
        <w:t>Soryal</w:t>
      </w:r>
      <w:proofErr w:type="spellEnd"/>
      <w:r>
        <w:t xml:space="preserve"> et al 1992 as cited in Stokes 2004). Focus on prevention in the acute phase is therefore imperative.</w:t>
      </w:r>
    </w:p>
    <w:p w14:paraId="57FEB9F8" w14:textId="77777777" w:rsidR="00F1061A" w:rsidRDefault="00F1061A" w:rsidP="00F1061A"/>
    <w:p w14:paraId="171406F8" w14:textId="10433416" w:rsidR="00F1061A" w:rsidRDefault="00F1061A" w:rsidP="00F1061A">
      <w:pPr>
        <w:pStyle w:val="ListParagraph"/>
        <w:numPr>
          <w:ilvl w:val="0"/>
          <w:numId w:val="1"/>
        </w:numPr>
      </w:pPr>
      <w:r>
        <w:t xml:space="preserve">Pain is a significant feature of GBS, which can often pose a barrier to rehabilitation. It has been suggested that pain in GBS can be neuropathic as well as nociceptive in origin. Medications prescribed are often therefore focussed on treatment of pain of a neuropathic </w:t>
      </w:r>
      <w:r>
        <w:lastRenderedPageBreak/>
        <w:t>origin where traditional analgesics would have no effect. Gabapentin has been found to be effective in the management of neuropathic pain in patients with GBS with minimal side effects (Pandey et al 2002).</w:t>
      </w:r>
    </w:p>
    <w:p w14:paraId="765C2903" w14:textId="77777777" w:rsidR="00F1061A" w:rsidRDefault="00F1061A" w:rsidP="00F1061A"/>
    <w:p w14:paraId="7EAAFB9C" w14:textId="48FF119E" w:rsidR="00F1061A" w:rsidRDefault="00F1061A" w:rsidP="00F1061A">
      <w:pPr>
        <w:pStyle w:val="ListParagraph"/>
        <w:numPr>
          <w:ilvl w:val="0"/>
          <w:numId w:val="1"/>
        </w:numPr>
      </w:pPr>
      <w:r>
        <w:t>The main problems identified for this lady at the time of assessment are:</w:t>
      </w:r>
    </w:p>
    <w:p w14:paraId="509288F3" w14:textId="43512FD9" w:rsidR="00F1061A" w:rsidRDefault="00F1061A" w:rsidP="00F1061A">
      <w:pPr>
        <w:pStyle w:val="ListParagraph"/>
        <w:numPr>
          <w:ilvl w:val="0"/>
          <w:numId w:val="2"/>
        </w:numPr>
      </w:pPr>
      <w:r>
        <w:t>reduced distal sensation</w:t>
      </w:r>
    </w:p>
    <w:p w14:paraId="2DD654B0" w14:textId="129EFE4E" w:rsidR="00F1061A" w:rsidRDefault="00F1061A" w:rsidP="00F1061A">
      <w:pPr>
        <w:pStyle w:val="ListParagraph"/>
        <w:numPr>
          <w:ilvl w:val="0"/>
          <w:numId w:val="2"/>
        </w:numPr>
      </w:pPr>
      <w:r>
        <w:t>pain</w:t>
      </w:r>
    </w:p>
    <w:p w14:paraId="368A60B2" w14:textId="15C76EB6" w:rsidR="00F1061A" w:rsidRDefault="00F1061A" w:rsidP="00F1061A">
      <w:pPr>
        <w:pStyle w:val="ListParagraph"/>
        <w:numPr>
          <w:ilvl w:val="0"/>
          <w:numId w:val="2"/>
        </w:numPr>
      </w:pPr>
      <w:r>
        <w:t>weakness in lower limbs bilaterally</w:t>
      </w:r>
    </w:p>
    <w:p w14:paraId="712B7601" w14:textId="4E173B27" w:rsidR="00F1061A" w:rsidRDefault="00F1061A" w:rsidP="00F1061A">
      <w:pPr>
        <w:pStyle w:val="ListParagraph"/>
        <w:numPr>
          <w:ilvl w:val="0"/>
          <w:numId w:val="2"/>
        </w:numPr>
      </w:pPr>
      <w:r>
        <w:t>reduced mobility</w:t>
      </w:r>
    </w:p>
    <w:p w14:paraId="1CF388A7" w14:textId="3121B1A5" w:rsidR="00F1061A" w:rsidRDefault="00F1061A" w:rsidP="00F1061A">
      <w:pPr>
        <w:pStyle w:val="ListParagraph"/>
        <w:numPr>
          <w:ilvl w:val="0"/>
          <w:numId w:val="2"/>
        </w:numPr>
      </w:pPr>
      <w:r>
        <w:t>reduced balance in standing.</w:t>
      </w:r>
    </w:p>
    <w:p w14:paraId="45CE24B1" w14:textId="77777777" w:rsidR="00F1061A" w:rsidRDefault="00F1061A" w:rsidP="00F1061A"/>
    <w:p w14:paraId="106272B8" w14:textId="77777777" w:rsidR="00F1061A" w:rsidRDefault="00F1061A" w:rsidP="00F1061A"/>
    <w:p w14:paraId="0E827538" w14:textId="6B930737" w:rsidR="00F1061A" w:rsidRDefault="00F1061A" w:rsidP="00F1061A">
      <w:pPr>
        <w:pStyle w:val="ListParagraph"/>
        <w:numPr>
          <w:ilvl w:val="0"/>
          <w:numId w:val="1"/>
        </w:numPr>
      </w:pPr>
      <w:r>
        <w:t>Goals for treatment should be agreed with the patient:</w:t>
      </w:r>
    </w:p>
    <w:p w14:paraId="76AD650B" w14:textId="1E200007" w:rsidR="00F1061A" w:rsidRDefault="00F1061A" w:rsidP="00F1061A">
      <w:pPr>
        <w:pStyle w:val="ListParagraph"/>
        <w:numPr>
          <w:ilvl w:val="0"/>
          <w:numId w:val="3"/>
        </w:numPr>
      </w:pPr>
      <w:r>
        <w:t>To be able to mobilise independently</w:t>
      </w:r>
    </w:p>
    <w:p w14:paraId="789806B9" w14:textId="77777777" w:rsidR="00F1061A" w:rsidRDefault="00F1061A" w:rsidP="00F1061A">
      <w:pPr>
        <w:pStyle w:val="ListParagraph"/>
        <w:numPr>
          <w:ilvl w:val="0"/>
          <w:numId w:val="3"/>
        </w:numPr>
      </w:pPr>
      <w:r>
        <w:t>To be able to reach outside base of support in standing, and react appropriately to threats to balance</w:t>
      </w:r>
    </w:p>
    <w:p w14:paraId="51D37E7C" w14:textId="1C6F6590" w:rsidR="00F1061A" w:rsidRDefault="00F1061A" w:rsidP="00F1061A">
      <w:pPr>
        <w:pStyle w:val="ListParagraph"/>
        <w:numPr>
          <w:ilvl w:val="0"/>
          <w:numId w:val="3"/>
        </w:numPr>
      </w:pPr>
      <w:r>
        <w:t>To be able to perform all activities of daily living without restriction from pain</w:t>
      </w:r>
    </w:p>
    <w:p w14:paraId="595D6694" w14:textId="67B2F523" w:rsidR="00F1061A" w:rsidRDefault="00F1061A" w:rsidP="00F1061A">
      <w:pPr>
        <w:pStyle w:val="ListParagraph"/>
        <w:numPr>
          <w:ilvl w:val="0"/>
          <w:numId w:val="3"/>
        </w:numPr>
      </w:pPr>
      <w:r>
        <w:t>To be able to perform Grade 5 (Oxford Scale) muscle contractions in all muscle groups within the lower limbs bilaterally.</w:t>
      </w:r>
    </w:p>
    <w:p w14:paraId="6F3518D3" w14:textId="77777777" w:rsidR="00F1061A" w:rsidRDefault="00F1061A" w:rsidP="00F1061A"/>
    <w:p w14:paraId="6306476B" w14:textId="77777777" w:rsidR="00F1061A" w:rsidRDefault="00F1061A" w:rsidP="00F1061A"/>
    <w:p w14:paraId="0C3A226E" w14:textId="77777777" w:rsidR="00F1061A" w:rsidRDefault="00F1061A" w:rsidP="00F1061A">
      <w:pPr>
        <w:pStyle w:val="ListParagraph"/>
        <w:numPr>
          <w:ilvl w:val="0"/>
          <w:numId w:val="1"/>
        </w:numPr>
      </w:pPr>
      <w:r>
        <w:t>Within the limits of pain, a treatment programme should be established which can be followed over a 24-hour period to maximise the benefits of the rehabilitation process.</w:t>
      </w:r>
    </w:p>
    <w:p w14:paraId="528CE12B" w14:textId="77777777" w:rsidR="00F1061A" w:rsidRDefault="00F1061A" w:rsidP="00F1061A">
      <w:pPr>
        <w:pStyle w:val="ListParagraph"/>
      </w:pPr>
      <w:r>
        <w:t>An exercise programme focusing on lower limb strength should be introduced, with consideration taken of exercises to be performed with support/supervision of staff members and exercises to be performed independently.</w:t>
      </w:r>
    </w:p>
    <w:p w14:paraId="5011A347" w14:textId="77777777" w:rsidR="00F1061A" w:rsidRDefault="00F1061A" w:rsidP="00F1061A">
      <w:pPr>
        <w:pStyle w:val="ListParagraph"/>
      </w:pPr>
      <w:r>
        <w:t>As progress has been swift to date, assessment of mobility with assistance of the therapists should be undertaken as soon as possible, with the possibility of introducing a walking aid to maximise independence. Participation of all staff members should be sought to promote mobility wherever possible and reduce dependence on the wheelchair when mobilising on the ward. Monitoring of progress should be conducted on a regular basis to ensure walking aids are reviewed to support progress.</w:t>
      </w:r>
    </w:p>
    <w:p w14:paraId="0DEE2DA0" w14:textId="77777777" w:rsidR="00F1061A" w:rsidRDefault="00F1061A" w:rsidP="00F1061A">
      <w:pPr>
        <w:pStyle w:val="ListParagraph"/>
      </w:pPr>
      <w:r>
        <w:t>As pain has limited participation in rehabilitation to date, liaison with medical staff should take place with regard to medications. Treatment interventions should be organised to ensure they take place when pain medications have taken effect to maximise the potential of treatment interventions. Discussion with the patient with regard to practising mobility and strength exercises throughout the day as pain allows should ensure that progress can be made despite difficulties experienced with levels of pain.</w:t>
      </w:r>
    </w:p>
    <w:p w14:paraId="50264829" w14:textId="020FA0D6" w:rsidR="00F1061A" w:rsidRDefault="00F1061A" w:rsidP="00C27F74">
      <w:pPr>
        <w:pStyle w:val="ListParagraph"/>
      </w:pPr>
      <w:r>
        <w:t xml:space="preserve">Balance retraining will be an important aspect of treatment for this lady as she progresses. As she has two small children, the ability to respond to threats to balance and to maintain balance while picking up her children will be of utmost importance. </w:t>
      </w:r>
    </w:p>
    <w:p w14:paraId="67AB24EF" w14:textId="77777777" w:rsidR="00F1061A" w:rsidRDefault="00F1061A" w:rsidP="00F1061A"/>
    <w:p w14:paraId="2989AF6C" w14:textId="32EADD6D" w:rsidR="008B3CDF" w:rsidRDefault="00F1061A" w:rsidP="00F1061A">
      <w:pPr>
        <w:pStyle w:val="ListParagraph"/>
        <w:numPr>
          <w:ilvl w:val="0"/>
          <w:numId w:val="1"/>
        </w:numPr>
      </w:pPr>
      <w:r>
        <w:lastRenderedPageBreak/>
        <w:t>Discharge planning for this lady will be complex due to the need for good physical recovery to enable her to fulfil her role as a housewife and mother to two small children. As she was unwell immediately following the birth of her baby she has been unable to care for her baby and fully develop the initial bond with her child. As she has been unwell she may also be concerned that her older child may have felt neglected. It will be important to discuss and recognise these issues as part of the rehabilitation process, encouraging the twice daily visits and planning treatment interventions around them. It may be appropriate to suggest a period of counselling or discussion of any problems encountered with the midwife who may be able to offer support.</w:t>
      </w:r>
    </w:p>
    <w:sectPr w:rsidR="008B3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4C7F11"/>
    <w:multiLevelType w:val="hybridMultilevel"/>
    <w:tmpl w:val="EBA826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E2D6417"/>
    <w:multiLevelType w:val="hybridMultilevel"/>
    <w:tmpl w:val="37F63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F4B0CA8"/>
    <w:multiLevelType w:val="hybridMultilevel"/>
    <w:tmpl w:val="6C208A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673215484">
    <w:abstractNumId w:val="1"/>
  </w:num>
  <w:num w:numId="2" w16cid:durableId="248000734">
    <w:abstractNumId w:val="2"/>
  </w:num>
  <w:num w:numId="3" w16cid:durableId="1932811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61A"/>
    <w:rsid w:val="002947F7"/>
    <w:rsid w:val="00373AA6"/>
    <w:rsid w:val="008B3CDF"/>
    <w:rsid w:val="00C27F74"/>
    <w:rsid w:val="00F1061A"/>
    <w:rsid w:val="00FB37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C787"/>
  <w15:chartTrackingRefBased/>
  <w15:docId w15:val="{E6851B3C-8605-4C82-8874-8992535C7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6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945</Words>
  <Characters>5392</Characters>
  <Application>Microsoft Office Word</Application>
  <DocSecurity>0</DocSecurity>
  <Lines>44</Lines>
  <Paragraphs>12</Paragraphs>
  <ScaleCrop>false</ScaleCrop>
  <Company>London Metropolitan University</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Sorinola</dc:creator>
  <cp:keywords/>
  <dc:description/>
  <cp:lastModifiedBy>Isaac Sorinola</cp:lastModifiedBy>
  <cp:revision>2</cp:revision>
  <dcterms:created xsi:type="dcterms:W3CDTF">2024-04-10T09:24:00Z</dcterms:created>
  <dcterms:modified xsi:type="dcterms:W3CDTF">2024-11-26T15:30:00Z</dcterms:modified>
</cp:coreProperties>
</file>