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0122" w14:textId="77777777" w:rsidR="00776895" w:rsidRPr="00853A72" w:rsidRDefault="00000000">
      <w:pPr>
        <w:pStyle w:val="Heading1"/>
        <w:rPr>
          <w:rFonts w:cstheme="majorHAnsi"/>
          <w:sz w:val="24"/>
          <w:szCs w:val="24"/>
        </w:rPr>
      </w:pPr>
      <w:r w:rsidRPr="00853A72">
        <w:rPr>
          <w:rFonts w:cstheme="majorHAnsi"/>
          <w:sz w:val="24"/>
          <w:szCs w:val="24"/>
        </w:rPr>
        <w:t>Problem Solving Essay – Level 4 Marking Rubric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2126"/>
        <w:gridCol w:w="1701"/>
        <w:gridCol w:w="1559"/>
        <w:gridCol w:w="1701"/>
        <w:gridCol w:w="1701"/>
        <w:gridCol w:w="1701"/>
        <w:gridCol w:w="1467"/>
      </w:tblGrid>
      <w:tr w:rsidR="00776895" w:rsidRPr="00C74CBA" w14:paraId="38569BC9" w14:textId="77777777" w:rsidTr="0001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6D44CB8" w14:textId="77777777" w:rsidR="00776895" w:rsidRPr="00C74CBA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Criteria</w:t>
            </w:r>
          </w:p>
        </w:tc>
        <w:tc>
          <w:tcPr>
            <w:tcW w:w="1134" w:type="dxa"/>
          </w:tcPr>
          <w:p w14:paraId="299000BE" w14:textId="77777777" w:rsidR="00776895" w:rsidRPr="00C74C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Weighting (%)</w:t>
            </w:r>
          </w:p>
        </w:tc>
        <w:tc>
          <w:tcPr>
            <w:tcW w:w="2126" w:type="dxa"/>
          </w:tcPr>
          <w:p w14:paraId="56961C65" w14:textId="57CC24A2" w:rsidR="0001162B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80%+</w:t>
            </w:r>
          </w:p>
          <w:p w14:paraId="147940F5" w14:textId="55F5ED1C" w:rsidR="00776895" w:rsidRPr="00C74CBA" w:rsidRDefault="00C74CBA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Excellent)</w:t>
            </w:r>
          </w:p>
        </w:tc>
        <w:tc>
          <w:tcPr>
            <w:tcW w:w="1701" w:type="dxa"/>
          </w:tcPr>
          <w:p w14:paraId="7E374556" w14:textId="77777777" w:rsidR="0001162B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 xml:space="preserve">70–79% </w:t>
            </w:r>
          </w:p>
          <w:p w14:paraId="0ABDB8DF" w14:textId="4DA641CD" w:rsidR="00776895" w:rsidRPr="00C74CBA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(Very Good)</w:t>
            </w:r>
          </w:p>
        </w:tc>
        <w:tc>
          <w:tcPr>
            <w:tcW w:w="1559" w:type="dxa"/>
          </w:tcPr>
          <w:p w14:paraId="2EA45E8B" w14:textId="77777777" w:rsidR="0001162B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 xml:space="preserve">60–69% </w:t>
            </w:r>
          </w:p>
          <w:p w14:paraId="2B69E987" w14:textId="296BFBB7" w:rsidR="00776895" w:rsidRPr="00C74CBA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(Good)</w:t>
            </w:r>
          </w:p>
        </w:tc>
        <w:tc>
          <w:tcPr>
            <w:tcW w:w="1701" w:type="dxa"/>
          </w:tcPr>
          <w:p w14:paraId="0E227580" w14:textId="77777777" w:rsidR="0001162B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 xml:space="preserve">50–59% </w:t>
            </w:r>
          </w:p>
          <w:p w14:paraId="1930A175" w14:textId="72CBC3C6" w:rsidR="00776895" w:rsidRPr="00C74CBA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(Basic)</w:t>
            </w:r>
          </w:p>
        </w:tc>
        <w:tc>
          <w:tcPr>
            <w:tcW w:w="1701" w:type="dxa"/>
          </w:tcPr>
          <w:p w14:paraId="79AECEEE" w14:textId="77777777" w:rsidR="00776895" w:rsidRPr="00C74CBA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40–49% (Adequate)</w:t>
            </w:r>
          </w:p>
        </w:tc>
        <w:tc>
          <w:tcPr>
            <w:tcW w:w="1701" w:type="dxa"/>
          </w:tcPr>
          <w:p w14:paraId="040F3458" w14:textId="77777777" w:rsidR="0001162B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 xml:space="preserve">30–39% </w:t>
            </w:r>
          </w:p>
          <w:p w14:paraId="424580F7" w14:textId="7F773E7F" w:rsidR="00776895" w:rsidRPr="00C74CBA" w:rsidRDefault="0001162B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(Inadequate)</w:t>
            </w:r>
          </w:p>
        </w:tc>
        <w:tc>
          <w:tcPr>
            <w:tcW w:w="1467" w:type="dxa"/>
          </w:tcPr>
          <w:p w14:paraId="180D1D70" w14:textId="77777777" w:rsidR="0001162B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 xml:space="preserve">&lt;29% </w:t>
            </w:r>
          </w:p>
          <w:p w14:paraId="7F714AFC" w14:textId="1CA599E1" w:rsidR="00776895" w:rsidRPr="00C74CBA" w:rsidRDefault="00000000" w:rsidP="000116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(Poor)</w:t>
            </w:r>
          </w:p>
        </w:tc>
      </w:tr>
      <w:tr w:rsidR="0001162B" w:rsidRPr="00C74CBA" w14:paraId="61AC3B91" w14:textId="77777777" w:rsidTr="0001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DA339C5" w14:textId="77777777" w:rsidR="0001162B" w:rsidRPr="00C74CBA" w:rsidRDefault="0001162B" w:rsidP="0001162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Introduction &amp; Background (Knowledge and Understanding)</w:t>
            </w:r>
          </w:p>
        </w:tc>
        <w:tc>
          <w:tcPr>
            <w:tcW w:w="1134" w:type="dxa"/>
          </w:tcPr>
          <w:p w14:paraId="29EC2CE9" w14:textId="77777777" w:rsidR="0001162B" w:rsidRPr="00C74CBA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10%</w:t>
            </w:r>
          </w:p>
        </w:tc>
        <w:tc>
          <w:tcPr>
            <w:tcW w:w="2126" w:type="dxa"/>
          </w:tcPr>
          <w:p w14:paraId="6483A150" w14:textId="3BADB601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an exceptionally clear and insightful introduction demonstrating detailed understanding of acute LBP, relevant pathophysiology, functional impact, and case context.</w:t>
            </w:r>
          </w:p>
        </w:tc>
        <w:tc>
          <w:tcPr>
            <w:tcW w:w="1701" w:type="dxa"/>
          </w:tcPr>
          <w:p w14:paraId="28D05C85" w14:textId="122C23E6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thorough introduction showing clear understanding of condition and relevance.</w:t>
            </w:r>
          </w:p>
        </w:tc>
        <w:tc>
          <w:tcPr>
            <w:tcW w:w="1559" w:type="dxa"/>
          </w:tcPr>
          <w:p w14:paraId="5C7A27B7" w14:textId="4269F8BC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good introduction with generally accurate understanding though depth or clinical relevance may be limited.</w:t>
            </w:r>
          </w:p>
        </w:tc>
        <w:tc>
          <w:tcPr>
            <w:tcW w:w="1701" w:type="dxa"/>
          </w:tcPr>
          <w:p w14:paraId="555289AC" w14:textId="76781764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basic but correct overview, lacking depth or relevant clinical framing.</w:t>
            </w:r>
          </w:p>
        </w:tc>
        <w:tc>
          <w:tcPr>
            <w:tcW w:w="1701" w:type="dxa"/>
          </w:tcPr>
          <w:p w14:paraId="5A785E6E" w14:textId="78264206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limited or generic overview with weak case relevance.</w:t>
            </w:r>
          </w:p>
        </w:tc>
        <w:tc>
          <w:tcPr>
            <w:tcW w:w="1701" w:type="dxa"/>
          </w:tcPr>
          <w:p w14:paraId="56CB7EB9" w14:textId="6EBFD331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Shows insufficient understanding with unclear or inaccurate detail.</w:t>
            </w:r>
          </w:p>
        </w:tc>
        <w:tc>
          <w:tcPr>
            <w:tcW w:w="1467" w:type="dxa"/>
          </w:tcPr>
          <w:p w14:paraId="57C9541A" w14:textId="5015F81C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No coherent introduction or misunderstanding of condition.</w:t>
            </w:r>
          </w:p>
        </w:tc>
      </w:tr>
      <w:tr w:rsidR="0001162B" w:rsidRPr="00C74CBA" w14:paraId="4B396F81" w14:textId="77777777" w:rsidTr="0001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7760684" w14:textId="77777777" w:rsidR="0001162B" w:rsidRPr="00C74CBA" w:rsidRDefault="0001162B" w:rsidP="0001162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Evidence-Based Practice, Research, and Referencing (Research and Analysis)</w:t>
            </w:r>
          </w:p>
        </w:tc>
        <w:tc>
          <w:tcPr>
            <w:tcW w:w="1134" w:type="dxa"/>
          </w:tcPr>
          <w:p w14:paraId="75E4AB73" w14:textId="3D2A5C84" w:rsidR="0001162B" w:rsidRPr="00C74CBA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35%</w:t>
            </w:r>
          </w:p>
        </w:tc>
        <w:tc>
          <w:tcPr>
            <w:tcW w:w="2126" w:type="dxa"/>
          </w:tcPr>
          <w:p w14:paraId="60924F24" w14:textId="75DC2701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Demonstrates outstanding analytical reasoning and clinical decision-making. Provides clear, justified diagnosis and differential diagnoses with strong </w:t>
            </w:r>
            <w:proofErr w:type="gram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evidence</w:t>
            </w:r>
            <w:proofErr w:type="gram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integration. Delivers highly structured, precise, and clinically sound red flag screening and escalation reasoning. Articulates a sophisticated monitoring and adaptation strategy showing independence and professional responsibility.</w:t>
            </w:r>
          </w:p>
        </w:tc>
        <w:tc>
          <w:tcPr>
            <w:tcW w:w="1701" w:type="dxa"/>
          </w:tcPr>
          <w:p w14:paraId="67F2F55D" w14:textId="19D15397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Demonstrates strong reasoning and accurate diagnosis with good justification. Red flag process and escalation are well explained. Monitoring and adaptation planning is clear though may lack full critical depth.</w:t>
            </w:r>
          </w:p>
        </w:tc>
        <w:tc>
          <w:tcPr>
            <w:tcW w:w="1559" w:type="dxa"/>
          </w:tcPr>
          <w:p w14:paraId="6EBBD017" w14:textId="0E809602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Demonstrates sound reasoning with appropriate diagnosis, though justification or differential depth may be uneven. Red flag considerations are present but not deeply developed. Monitoring and progression </w:t>
            </w:r>
            <w:proofErr w:type="gram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plan is</w:t>
            </w:r>
            <w:proofErr w:type="gram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reasonable but simple.</w:t>
            </w:r>
          </w:p>
        </w:tc>
        <w:tc>
          <w:tcPr>
            <w:tcW w:w="1701" w:type="dxa"/>
          </w:tcPr>
          <w:p w14:paraId="362B045B" w14:textId="76078F82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Demonstrates basic reasoning with limited justification. Red flag screening </w:t>
            </w:r>
            <w:proofErr w:type="gram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present</w:t>
            </w:r>
            <w:proofErr w:type="gram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but lacks clarity or correct escalation reasoning. Monitoring or adaptation strategy minimally addressed.</w:t>
            </w:r>
          </w:p>
        </w:tc>
        <w:tc>
          <w:tcPr>
            <w:tcW w:w="1701" w:type="dxa"/>
          </w:tcPr>
          <w:p w14:paraId="2B52F698" w14:textId="1B1964B1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Demonstrates superficial reasoning with weak diagnostic logic. Red flag considerations </w:t>
            </w:r>
            <w:proofErr w:type="gram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unclear</w:t>
            </w:r>
            <w:proofErr w:type="gram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or partially incorrect. Monitoring strategies vague or inconsistent.</w:t>
            </w:r>
          </w:p>
        </w:tc>
        <w:tc>
          <w:tcPr>
            <w:tcW w:w="1701" w:type="dxa"/>
          </w:tcPr>
          <w:p w14:paraId="28CAEF66" w14:textId="38389485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Demonstrates limited reasoning and minimal justification. Red flag handling unsafe or poorly reasoned. Monitoring strategy </w:t>
            </w:r>
            <w:proofErr w:type="gram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largely</w:t>
            </w:r>
            <w:proofErr w:type="gram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absent.</w:t>
            </w:r>
          </w:p>
        </w:tc>
        <w:tc>
          <w:tcPr>
            <w:tcW w:w="1467" w:type="dxa"/>
          </w:tcPr>
          <w:p w14:paraId="0C4EEF27" w14:textId="6DA69153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No clinical reasoning demonstrated. Diagnosis </w:t>
            </w:r>
            <w:proofErr w:type="gram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unclear</w:t>
            </w:r>
            <w:proofErr w:type="gram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or incorrect. Red flag management </w:t>
            </w:r>
            <w:proofErr w:type="gram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absent</w:t>
            </w:r>
            <w:proofErr w:type="gram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or unsafe. No monitoring or adaptation plan.</w:t>
            </w:r>
          </w:p>
        </w:tc>
      </w:tr>
      <w:tr w:rsidR="0001162B" w:rsidRPr="00C74CBA" w14:paraId="30047330" w14:textId="77777777" w:rsidTr="0001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5777483" w14:textId="77777777" w:rsidR="0001162B" w:rsidRPr="00C74CBA" w:rsidRDefault="0001162B" w:rsidP="0001162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 xml:space="preserve">Clinical Reasoning, Problem Solving, and Long-Term Management (Cognitive Skills </w:t>
            </w:r>
            <w:r w:rsidRPr="00C74CBA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&amp; Professional Practice)</w:t>
            </w:r>
          </w:p>
        </w:tc>
        <w:tc>
          <w:tcPr>
            <w:tcW w:w="1134" w:type="dxa"/>
          </w:tcPr>
          <w:p w14:paraId="02BDBED4" w14:textId="275BB639" w:rsidR="0001162B" w:rsidRPr="00C74CBA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30%</w:t>
            </w:r>
          </w:p>
        </w:tc>
        <w:tc>
          <w:tcPr>
            <w:tcW w:w="2126" w:type="dxa"/>
          </w:tcPr>
          <w:p w14:paraId="444E7A98" w14:textId="2A220348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highly clear, patient-</w:t>
            </w:r>
            <w:proofErr w:type="spellStart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centred</w:t>
            </w:r>
            <w:proofErr w:type="spellEnd"/>
            <w:r w:rsidRPr="0001162B">
              <w:rPr>
                <w:rFonts w:asciiTheme="majorHAnsi" w:hAnsiTheme="majorHAnsi" w:cstheme="majorHAnsi"/>
                <w:sz w:val="20"/>
                <w:szCs w:val="20"/>
              </w:rPr>
              <w:t xml:space="preserve"> explanation of safety netting demonstrating advanced communication, autonomy, and </w:t>
            </w:r>
            <w:r w:rsidRPr="0001162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professional accountability.</w:t>
            </w:r>
          </w:p>
        </w:tc>
        <w:tc>
          <w:tcPr>
            <w:tcW w:w="1701" w:type="dxa"/>
          </w:tcPr>
          <w:p w14:paraId="11C2002D" w14:textId="75E4AACF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Provides a strong safety-netting explanation with clear, structured advice.</w:t>
            </w:r>
          </w:p>
        </w:tc>
        <w:tc>
          <w:tcPr>
            <w:tcW w:w="1559" w:type="dxa"/>
          </w:tcPr>
          <w:p w14:paraId="5A8D787E" w14:textId="6079B63E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generally correct safety-netting explanation with minor gaps in clarity.</w:t>
            </w:r>
          </w:p>
        </w:tc>
        <w:tc>
          <w:tcPr>
            <w:tcW w:w="1701" w:type="dxa"/>
          </w:tcPr>
          <w:p w14:paraId="005451D2" w14:textId="385149DB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basic but relevant safety-netting advice with limited detail.</w:t>
            </w:r>
          </w:p>
        </w:tc>
        <w:tc>
          <w:tcPr>
            <w:tcW w:w="1701" w:type="dxa"/>
          </w:tcPr>
          <w:p w14:paraId="3DD382D0" w14:textId="218B2E87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unclear or generic safety-netting advice.</w:t>
            </w:r>
          </w:p>
        </w:tc>
        <w:tc>
          <w:tcPr>
            <w:tcW w:w="1701" w:type="dxa"/>
          </w:tcPr>
          <w:p w14:paraId="764E2EC4" w14:textId="7384ADF5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inconsistent, weak, or potentially unhelpful safety-netting guidance.</w:t>
            </w:r>
          </w:p>
        </w:tc>
        <w:tc>
          <w:tcPr>
            <w:tcW w:w="1467" w:type="dxa"/>
          </w:tcPr>
          <w:p w14:paraId="30650F30" w14:textId="441283B1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No safety-netting included or unsafe advice.</w:t>
            </w:r>
          </w:p>
        </w:tc>
      </w:tr>
      <w:tr w:rsidR="0001162B" w:rsidRPr="00C74CBA" w14:paraId="63D1060C" w14:textId="77777777" w:rsidTr="0001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5C3CE9B" w14:textId="77777777" w:rsidR="0001162B" w:rsidRPr="00C74CBA" w:rsidRDefault="0001162B" w:rsidP="0001162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Conclusion &amp; Recommendations (Transferable and Technical Skills)</w:t>
            </w:r>
          </w:p>
        </w:tc>
        <w:tc>
          <w:tcPr>
            <w:tcW w:w="1134" w:type="dxa"/>
          </w:tcPr>
          <w:p w14:paraId="33D9E5CE" w14:textId="77777777" w:rsidR="0001162B" w:rsidRPr="00C74CBA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10%</w:t>
            </w:r>
          </w:p>
        </w:tc>
        <w:tc>
          <w:tcPr>
            <w:tcW w:w="2126" w:type="dxa"/>
          </w:tcPr>
          <w:p w14:paraId="4951CCFA" w14:textId="15530887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Develops an exceptional, evidence-based acute LBP management plan integrating high-quality education, reassurance, load/activity modification, and graded exercise progression with strong justification.</w:t>
            </w:r>
          </w:p>
        </w:tc>
        <w:tc>
          <w:tcPr>
            <w:tcW w:w="1701" w:type="dxa"/>
          </w:tcPr>
          <w:p w14:paraId="6231750D" w14:textId="2D7AD3BF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well-structured treatment plan that is evidence-informed and clinically justified.</w:t>
            </w:r>
          </w:p>
        </w:tc>
        <w:tc>
          <w:tcPr>
            <w:tcW w:w="1559" w:type="dxa"/>
          </w:tcPr>
          <w:p w14:paraId="1E645296" w14:textId="5C1A22C6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sound treatment plan that is generally appropriate but may lack depth or explanation.</w:t>
            </w:r>
          </w:p>
        </w:tc>
        <w:tc>
          <w:tcPr>
            <w:tcW w:w="1701" w:type="dxa"/>
          </w:tcPr>
          <w:p w14:paraId="09C0F653" w14:textId="71B4DE58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basic plan that is appropriate but lacks justification or structured progression.</w:t>
            </w:r>
          </w:p>
        </w:tc>
        <w:tc>
          <w:tcPr>
            <w:tcW w:w="1701" w:type="dxa"/>
          </w:tcPr>
          <w:p w14:paraId="4AB6799C" w14:textId="42C2BCB2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Plan is minimally supported, generic, or poorly tailored.</w:t>
            </w:r>
          </w:p>
        </w:tc>
        <w:tc>
          <w:tcPr>
            <w:tcW w:w="1701" w:type="dxa"/>
          </w:tcPr>
          <w:p w14:paraId="55643CFF" w14:textId="43CDD3B4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Plan is inappropriate or unsupported by evidence.</w:t>
            </w:r>
          </w:p>
        </w:tc>
        <w:tc>
          <w:tcPr>
            <w:tcW w:w="1467" w:type="dxa"/>
          </w:tcPr>
          <w:p w14:paraId="0184EEFD" w14:textId="4A3F6E77" w:rsidR="0001162B" w:rsidRPr="0001162B" w:rsidRDefault="0001162B" w:rsidP="00011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No plan provided or plan contradicts safe practice.</w:t>
            </w:r>
          </w:p>
        </w:tc>
      </w:tr>
      <w:tr w:rsidR="0001162B" w:rsidRPr="00C74CBA" w14:paraId="6FD20899" w14:textId="77777777" w:rsidTr="0001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4E1E5A8" w14:textId="77777777" w:rsidR="0001162B" w:rsidRPr="00C74CBA" w:rsidRDefault="0001162B" w:rsidP="0001162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Presentation, Structure, &amp; Referencing (Transferable and Technical Skills)</w:t>
            </w:r>
          </w:p>
        </w:tc>
        <w:tc>
          <w:tcPr>
            <w:tcW w:w="1134" w:type="dxa"/>
          </w:tcPr>
          <w:p w14:paraId="49344788" w14:textId="77777777" w:rsidR="0001162B" w:rsidRPr="00C74CBA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C74CBA">
              <w:rPr>
                <w:rFonts w:asciiTheme="majorHAnsi" w:hAnsiTheme="majorHAnsi" w:cstheme="majorHAnsi"/>
                <w:sz w:val="20"/>
                <w:szCs w:val="20"/>
              </w:rPr>
              <w:t>15%</w:t>
            </w:r>
          </w:p>
        </w:tc>
        <w:tc>
          <w:tcPr>
            <w:tcW w:w="2126" w:type="dxa"/>
          </w:tcPr>
          <w:p w14:paraId="75A8FCA7" w14:textId="7E7DAF68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thoughtful, critical, and insightful reflection demonstrating strong awareness of professional responsibility, risk management, and ethical duty to act in potential serious pathology.</w:t>
            </w:r>
          </w:p>
        </w:tc>
        <w:tc>
          <w:tcPr>
            <w:tcW w:w="1701" w:type="dxa"/>
          </w:tcPr>
          <w:p w14:paraId="6EF1811C" w14:textId="36BF235D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clear and well-reasoned reflection with appropriate awareness.</w:t>
            </w:r>
          </w:p>
        </w:tc>
        <w:tc>
          <w:tcPr>
            <w:tcW w:w="1559" w:type="dxa"/>
          </w:tcPr>
          <w:p w14:paraId="41F3057C" w14:textId="5DBC86EB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reasonable reflection but limited depth or critical insight.</w:t>
            </w:r>
          </w:p>
        </w:tc>
        <w:tc>
          <w:tcPr>
            <w:tcW w:w="1701" w:type="dxa"/>
          </w:tcPr>
          <w:p w14:paraId="232638B2" w14:textId="2490C0EF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Provides a basic but accurate reflection with minimal elaboration.</w:t>
            </w:r>
          </w:p>
        </w:tc>
        <w:tc>
          <w:tcPr>
            <w:tcW w:w="1701" w:type="dxa"/>
          </w:tcPr>
          <w:p w14:paraId="0C59C58E" w14:textId="60466950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Limited reflection with minimal development of professional responsibility.</w:t>
            </w:r>
          </w:p>
        </w:tc>
        <w:tc>
          <w:tcPr>
            <w:tcW w:w="1701" w:type="dxa"/>
          </w:tcPr>
          <w:p w14:paraId="6AFC9799" w14:textId="08430FC3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Weak, unclear, or superficial reflection.</w:t>
            </w:r>
          </w:p>
        </w:tc>
        <w:tc>
          <w:tcPr>
            <w:tcW w:w="1467" w:type="dxa"/>
          </w:tcPr>
          <w:p w14:paraId="7750BF91" w14:textId="0FC05C52" w:rsidR="0001162B" w:rsidRPr="0001162B" w:rsidRDefault="0001162B" w:rsidP="00011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62B">
              <w:rPr>
                <w:rFonts w:asciiTheme="majorHAnsi" w:hAnsiTheme="majorHAnsi" w:cstheme="majorHAnsi"/>
                <w:sz w:val="20"/>
                <w:szCs w:val="20"/>
              </w:rPr>
              <w:t>No reflection or unsafe mindset demonstrated.</w:t>
            </w:r>
          </w:p>
        </w:tc>
      </w:tr>
    </w:tbl>
    <w:p w14:paraId="67A0B736" w14:textId="77777777" w:rsidR="00DE4C17" w:rsidRDefault="00DE4C17"/>
    <w:p w14:paraId="31D79651" w14:textId="77777777" w:rsidR="00853A72" w:rsidRDefault="00853A72"/>
    <w:p w14:paraId="1F26CBC2" w14:textId="77777777" w:rsidR="00853A72" w:rsidRPr="00853A72" w:rsidRDefault="00853A72" w:rsidP="00853A72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853A72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BSc Marking Rubric for OSCE – Level 4</w:t>
      </w:r>
    </w:p>
    <w:tbl>
      <w:tblPr>
        <w:tblStyle w:val="PlainTable1"/>
        <w:tblW w:w="14709" w:type="dxa"/>
        <w:tblLook w:val="04A0" w:firstRow="1" w:lastRow="0" w:firstColumn="1" w:lastColumn="0" w:noHBand="0" w:noVBand="1"/>
      </w:tblPr>
      <w:tblGrid>
        <w:gridCol w:w="1536"/>
        <w:gridCol w:w="1070"/>
        <w:gridCol w:w="1855"/>
        <w:gridCol w:w="1713"/>
        <w:gridCol w:w="1644"/>
        <w:gridCol w:w="1509"/>
        <w:gridCol w:w="1667"/>
        <w:gridCol w:w="1675"/>
        <w:gridCol w:w="2040"/>
      </w:tblGrid>
      <w:tr w:rsidR="00853A72" w:rsidRPr="00853A72" w14:paraId="07177954" w14:textId="77777777" w:rsidTr="00490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hideMark/>
          </w:tcPr>
          <w:p w14:paraId="2E639464" w14:textId="77777777" w:rsidR="00853A72" w:rsidRPr="00853A72" w:rsidRDefault="00853A72" w:rsidP="00853A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Criteria</w:t>
            </w:r>
          </w:p>
        </w:tc>
        <w:tc>
          <w:tcPr>
            <w:tcW w:w="1070" w:type="dxa"/>
            <w:hideMark/>
          </w:tcPr>
          <w:p w14:paraId="3D407BAC" w14:textId="77777777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Weighting (%)</w:t>
            </w:r>
          </w:p>
        </w:tc>
        <w:tc>
          <w:tcPr>
            <w:tcW w:w="1855" w:type="dxa"/>
            <w:hideMark/>
          </w:tcPr>
          <w:p w14:paraId="08AFCE95" w14:textId="77777777" w:rsid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 xml:space="preserve">80%+ </w:t>
            </w:r>
          </w:p>
          <w:p w14:paraId="6DD549ED" w14:textId="4F97AC0A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(Excellent)</w:t>
            </w:r>
          </w:p>
        </w:tc>
        <w:tc>
          <w:tcPr>
            <w:tcW w:w="1713" w:type="dxa"/>
            <w:hideMark/>
          </w:tcPr>
          <w:p w14:paraId="77994FCF" w14:textId="77777777" w:rsid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 xml:space="preserve">70–79% </w:t>
            </w:r>
          </w:p>
          <w:p w14:paraId="2A81FE23" w14:textId="62A5396F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(Very Good)</w:t>
            </w:r>
          </w:p>
        </w:tc>
        <w:tc>
          <w:tcPr>
            <w:tcW w:w="1644" w:type="dxa"/>
            <w:hideMark/>
          </w:tcPr>
          <w:p w14:paraId="02CF3808" w14:textId="77777777" w:rsid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 xml:space="preserve">60–69% </w:t>
            </w:r>
          </w:p>
          <w:p w14:paraId="57FF5410" w14:textId="588F0C14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(Good)</w:t>
            </w:r>
          </w:p>
        </w:tc>
        <w:tc>
          <w:tcPr>
            <w:tcW w:w="1509" w:type="dxa"/>
            <w:hideMark/>
          </w:tcPr>
          <w:p w14:paraId="05D5078B" w14:textId="77777777" w:rsid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 xml:space="preserve">50–59% </w:t>
            </w:r>
          </w:p>
          <w:p w14:paraId="7948D15C" w14:textId="0A23432F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(Basic)</w:t>
            </w:r>
          </w:p>
        </w:tc>
        <w:tc>
          <w:tcPr>
            <w:tcW w:w="1667" w:type="dxa"/>
            <w:hideMark/>
          </w:tcPr>
          <w:p w14:paraId="7994B7AC" w14:textId="77777777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40–49% (Adequate)</w:t>
            </w:r>
          </w:p>
        </w:tc>
        <w:tc>
          <w:tcPr>
            <w:tcW w:w="1675" w:type="dxa"/>
            <w:hideMark/>
          </w:tcPr>
          <w:p w14:paraId="5957280F" w14:textId="62BE6416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30–39% (Inadequate)</w:t>
            </w:r>
          </w:p>
        </w:tc>
        <w:tc>
          <w:tcPr>
            <w:tcW w:w="2040" w:type="dxa"/>
            <w:hideMark/>
          </w:tcPr>
          <w:p w14:paraId="79766FEF" w14:textId="77777777" w:rsid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 xml:space="preserve">&lt;29% </w:t>
            </w:r>
          </w:p>
          <w:p w14:paraId="7FA8BAE9" w14:textId="5B94E087" w:rsidR="00853A72" w:rsidRPr="00853A72" w:rsidRDefault="00853A72" w:rsidP="00853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(Poor)</w:t>
            </w:r>
          </w:p>
        </w:tc>
      </w:tr>
      <w:tr w:rsidR="00490CE8" w:rsidRPr="00853A72" w14:paraId="1E32238E" w14:textId="77777777" w:rsidTr="00490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hideMark/>
          </w:tcPr>
          <w:p w14:paraId="2A964895" w14:textId="77777777" w:rsidR="00490CE8" w:rsidRPr="00853A72" w:rsidRDefault="00490CE8" w:rsidP="00490CE8">
            <w:pPr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Clinical Assessment Skills</w:t>
            </w:r>
          </w:p>
        </w:tc>
        <w:tc>
          <w:tcPr>
            <w:tcW w:w="1070" w:type="dxa"/>
            <w:hideMark/>
          </w:tcPr>
          <w:p w14:paraId="626B5764" w14:textId="558EBC08" w:rsidR="00490CE8" w:rsidRPr="00853A72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853A72"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  <w:tc>
          <w:tcPr>
            <w:tcW w:w="1855" w:type="dxa"/>
          </w:tcPr>
          <w:p w14:paraId="4B047A4F" w14:textId="5AD35E8F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Performs a comprehensive and systematic assessment demonstrating exceptional depth of anatomical, functional, and clinical understanding. </w:t>
            </w: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Selects and sequences subjective and objective components with confidence and strong clinical justification.</w:t>
            </w:r>
          </w:p>
        </w:tc>
        <w:tc>
          <w:tcPr>
            <w:tcW w:w="1713" w:type="dxa"/>
          </w:tcPr>
          <w:p w14:paraId="05D50085" w14:textId="79DF6E03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Performs a thorough and well-structured assessment with clear clinical reasoning and confident application. Minor gaps in depth or </w:t>
            </w: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sequencing may be present.</w:t>
            </w:r>
          </w:p>
        </w:tc>
        <w:tc>
          <w:tcPr>
            <w:tcW w:w="1644" w:type="dxa"/>
          </w:tcPr>
          <w:p w14:paraId="57819D4C" w14:textId="0B8C4FAC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Performs a good assessment covering key elements with generally appropriate reasoning, though depth or precision is variable.</w:t>
            </w:r>
          </w:p>
        </w:tc>
        <w:tc>
          <w:tcPr>
            <w:tcW w:w="1509" w:type="dxa"/>
          </w:tcPr>
          <w:p w14:paraId="227C422E" w14:textId="44B3FA92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Performs an adequate assessment but lacks depth, fluidity, or appropriate selection of tests. Some important components </w:t>
            </w: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are missing or weakly justified.</w:t>
            </w:r>
          </w:p>
        </w:tc>
        <w:tc>
          <w:tcPr>
            <w:tcW w:w="1667" w:type="dxa"/>
          </w:tcPr>
          <w:p w14:paraId="1403A2D3" w14:textId="44B60106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Demonstrates basic but incomplete assessment with limited rationale and noticeable omissions.</w:t>
            </w:r>
          </w:p>
        </w:tc>
        <w:tc>
          <w:tcPr>
            <w:tcW w:w="1675" w:type="dxa"/>
          </w:tcPr>
          <w:p w14:paraId="6A8A3066" w14:textId="1552269D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insufficient assessment with poor structure, unclear rationale, or incorrect clinical focus.</w:t>
            </w:r>
          </w:p>
        </w:tc>
        <w:tc>
          <w:tcPr>
            <w:tcW w:w="2040" w:type="dxa"/>
          </w:tcPr>
          <w:p w14:paraId="526F984A" w14:textId="0BA009F0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unsafe, incorrect, or absent assessment.</w:t>
            </w:r>
          </w:p>
        </w:tc>
      </w:tr>
      <w:tr w:rsidR="00490CE8" w:rsidRPr="00853A72" w14:paraId="4F4ED958" w14:textId="77777777" w:rsidTr="00490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hideMark/>
          </w:tcPr>
          <w:p w14:paraId="048ABBCE" w14:textId="77777777" w:rsidR="00490CE8" w:rsidRPr="00853A72" w:rsidRDefault="00490CE8" w:rsidP="00490CE8">
            <w:pPr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Clinical Reasoning &amp; Diagnosis</w:t>
            </w:r>
          </w:p>
        </w:tc>
        <w:tc>
          <w:tcPr>
            <w:tcW w:w="1070" w:type="dxa"/>
            <w:hideMark/>
          </w:tcPr>
          <w:p w14:paraId="595390AC" w14:textId="06FD53C8" w:rsidR="00490CE8" w:rsidRPr="00853A72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 w:rsidRPr="00853A72"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  <w:tc>
          <w:tcPr>
            <w:tcW w:w="1855" w:type="dxa"/>
          </w:tcPr>
          <w:p w14:paraId="75E1F138" w14:textId="15A9F8CF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exceptional analytical reasoning, accurately interpreting findings and justifying diagnosis with evidence-informed clinical logic and high-level synthesis of information.</w:t>
            </w:r>
          </w:p>
        </w:tc>
        <w:tc>
          <w:tcPr>
            <w:tcW w:w="1713" w:type="dxa"/>
          </w:tcPr>
          <w:p w14:paraId="77EFF045" w14:textId="34BACEA7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strong reasoning and accurate diagnosis with clear justification and appropriate linkage to assessment findings.</w:t>
            </w:r>
          </w:p>
        </w:tc>
        <w:tc>
          <w:tcPr>
            <w:tcW w:w="1644" w:type="dxa"/>
          </w:tcPr>
          <w:p w14:paraId="4AE17BE1" w14:textId="7D96B202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adequate reasoning with generally accurate diagnosis though justification may lack depth or integration.</w:t>
            </w:r>
          </w:p>
        </w:tc>
        <w:tc>
          <w:tcPr>
            <w:tcW w:w="1509" w:type="dxa"/>
          </w:tcPr>
          <w:p w14:paraId="475A4778" w14:textId="1937F2A9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basic diagnostic reasoning but limited clarity, support, or integration of findings.</w:t>
            </w:r>
          </w:p>
        </w:tc>
        <w:tc>
          <w:tcPr>
            <w:tcW w:w="1667" w:type="dxa"/>
          </w:tcPr>
          <w:p w14:paraId="6D74B389" w14:textId="126501A8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weak or inconsistent reasoning with unclear justification of diagnosis.</w:t>
            </w:r>
          </w:p>
        </w:tc>
        <w:tc>
          <w:tcPr>
            <w:tcW w:w="1675" w:type="dxa"/>
          </w:tcPr>
          <w:p w14:paraId="31189305" w14:textId="47FD4FB7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significantly flawed reasoning, inaccurate interpretations, or unsupported conclusions.</w:t>
            </w:r>
          </w:p>
        </w:tc>
        <w:tc>
          <w:tcPr>
            <w:tcW w:w="2040" w:type="dxa"/>
          </w:tcPr>
          <w:p w14:paraId="16CCF139" w14:textId="5BE7F679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No clinical reasoning demonstrated or diagnosis unsafe/incorrect.</w:t>
            </w:r>
          </w:p>
        </w:tc>
      </w:tr>
      <w:tr w:rsidR="00490CE8" w:rsidRPr="00853A72" w14:paraId="5CA2F446" w14:textId="77777777" w:rsidTr="00490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hideMark/>
          </w:tcPr>
          <w:p w14:paraId="1EF4E34E" w14:textId="77777777" w:rsidR="00490CE8" w:rsidRPr="00853A72" w:rsidRDefault="00490CE8" w:rsidP="00490CE8">
            <w:pPr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Treatment &amp; Management Planning</w:t>
            </w:r>
          </w:p>
        </w:tc>
        <w:tc>
          <w:tcPr>
            <w:tcW w:w="1070" w:type="dxa"/>
            <w:hideMark/>
          </w:tcPr>
          <w:p w14:paraId="33C0F51D" w14:textId="75146EDD" w:rsidR="00490CE8" w:rsidRPr="00853A72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15%</w:t>
            </w:r>
          </w:p>
        </w:tc>
        <w:tc>
          <w:tcPr>
            <w:tcW w:w="1855" w:type="dxa"/>
          </w:tcPr>
          <w:p w14:paraId="0C8821D8" w14:textId="6CE7555F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Develops an exceptional, evidence-based, </w:t>
            </w:r>
            <w:proofErr w:type="spellStart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individualised</w:t>
            </w:r>
            <w:proofErr w:type="spellEnd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 treatment plan integrating clear goals, progressions, regressions, and patient-specific considerations. Demonstrates critical rationale for each component.</w:t>
            </w:r>
          </w:p>
        </w:tc>
        <w:tc>
          <w:tcPr>
            <w:tcW w:w="1713" w:type="dxa"/>
          </w:tcPr>
          <w:p w14:paraId="5D8719CF" w14:textId="01C3206A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Develops a strong and appropriate treatment plan with evidence-informed rationale and clear progression, though some aspects may lack depth.</w:t>
            </w:r>
          </w:p>
        </w:tc>
        <w:tc>
          <w:tcPr>
            <w:tcW w:w="1644" w:type="dxa"/>
          </w:tcPr>
          <w:p w14:paraId="22F5F8D6" w14:textId="76AAF580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Develops a suitable treatment plan addressing primary need, though rationale or progression may be partially developed.</w:t>
            </w:r>
          </w:p>
        </w:tc>
        <w:tc>
          <w:tcPr>
            <w:tcW w:w="1509" w:type="dxa"/>
          </w:tcPr>
          <w:p w14:paraId="5157ED07" w14:textId="0569C080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Develops a basic but clinically relevant plan with limited justification or progression strategy.</w:t>
            </w:r>
          </w:p>
        </w:tc>
        <w:tc>
          <w:tcPr>
            <w:tcW w:w="1667" w:type="dxa"/>
          </w:tcPr>
          <w:p w14:paraId="352D03BB" w14:textId="450A905E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Provides a limited or generic plan with minimal evidence application.</w:t>
            </w:r>
          </w:p>
        </w:tc>
        <w:tc>
          <w:tcPr>
            <w:tcW w:w="1675" w:type="dxa"/>
          </w:tcPr>
          <w:p w14:paraId="1AF4DCC6" w14:textId="415143E2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Plan lacks coherence, relevance, or clinical justification.</w:t>
            </w:r>
          </w:p>
        </w:tc>
        <w:tc>
          <w:tcPr>
            <w:tcW w:w="2040" w:type="dxa"/>
          </w:tcPr>
          <w:p w14:paraId="3EC6687A" w14:textId="65A617DB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No appropriate treatment plan or unsafe management decisions.</w:t>
            </w:r>
          </w:p>
        </w:tc>
      </w:tr>
      <w:tr w:rsidR="00490CE8" w:rsidRPr="00853A72" w14:paraId="34D98E1C" w14:textId="77777777" w:rsidTr="00490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hideMark/>
          </w:tcPr>
          <w:p w14:paraId="7282071B" w14:textId="4F9D4067" w:rsidR="00490CE8" w:rsidRPr="00853A72" w:rsidRDefault="00490CE8" w:rsidP="00490CE8">
            <w:pPr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Manual Skills / Intervention Applicati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853A72">
              <w:rPr>
                <w:rFonts w:ascii="Calibri" w:hAnsi="Calibri" w:cs="Calibri"/>
                <w:sz w:val="20"/>
                <w:szCs w:val="20"/>
              </w:rPr>
              <w:t>on</w:t>
            </w:r>
          </w:p>
        </w:tc>
        <w:tc>
          <w:tcPr>
            <w:tcW w:w="1070" w:type="dxa"/>
            <w:hideMark/>
          </w:tcPr>
          <w:p w14:paraId="0157834F" w14:textId="45271889" w:rsidR="00490CE8" w:rsidRPr="00853A72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35</w:t>
            </w:r>
            <w:r w:rsidRPr="00853A72"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  <w:tc>
          <w:tcPr>
            <w:tcW w:w="1855" w:type="dxa"/>
          </w:tcPr>
          <w:p w14:paraId="155521C7" w14:textId="2FEE15D6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Demonstrates highly proficient, fluent, and safe manual or practical skills with excellent handling, pacing, and patient awareness. Technique shows </w:t>
            </w: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autonomy and confidence.</w:t>
            </w:r>
          </w:p>
        </w:tc>
        <w:tc>
          <w:tcPr>
            <w:tcW w:w="1713" w:type="dxa"/>
          </w:tcPr>
          <w:p w14:paraId="7DFD8BFC" w14:textId="5BC86E16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Demonstrates strong practical </w:t>
            </w:r>
            <w:proofErr w:type="gramStart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skill</w:t>
            </w:r>
            <w:proofErr w:type="gramEnd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 with accurate and safe handling. Minor inconsistencies do not affect overall effectiveness.</w:t>
            </w:r>
          </w:p>
        </w:tc>
        <w:tc>
          <w:tcPr>
            <w:tcW w:w="1644" w:type="dxa"/>
          </w:tcPr>
          <w:p w14:paraId="02F02CD6" w14:textId="33341670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safe and generally accurate technique with minor issues in fluency or control.</w:t>
            </w:r>
          </w:p>
        </w:tc>
        <w:tc>
          <w:tcPr>
            <w:tcW w:w="1509" w:type="dxa"/>
          </w:tcPr>
          <w:p w14:paraId="52F4C75C" w14:textId="704D955C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adequate but cautious or inconsistent technique. May lack confidence or precision.</w:t>
            </w:r>
          </w:p>
        </w:tc>
        <w:tc>
          <w:tcPr>
            <w:tcW w:w="1667" w:type="dxa"/>
          </w:tcPr>
          <w:p w14:paraId="1391086B" w14:textId="6B67DFFB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technically weak or hesitant performance that impacts effectiveness.</w:t>
            </w:r>
          </w:p>
        </w:tc>
        <w:tc>
          <w:tcPr>
            <w:tcW w:w="1675" w:type="dxa"/>
          </w:tcPr>
          <w:p w14:paraId="3DFC9BE1" w14:textId="0B08A03D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frequent errors or lack of understanding of technique.</w:t>
            </w:r>
          </w:p>
        </w:tc>
        <w:tc>
          <w:tcPr>
            <w:tcW w:w="2040" w:type="dxa"/>
          </w:tcPr>
          <w:p w14:paraId="1EF4EA9F" w14:textId="64F807F8" w:rsidR="00490CE8" w:rsidRPr="00490CE8" w:rsidRDefault="00490CE8" w:rsidP="00490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unsafe, incorrect, or harmful technique.</w:t>
            </w:r>
          </w:p>
        </w:tc>
      </w:tr>
      <w:tr w:rsidR="00490CE8" w:rsidRPr="00853A72" w14:paraId="1903ECA1" w14:textId="77777777" w:rsidTr="00490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hideMark/>
          </w:tcPr>
          <w:p w14:paraId="192D926E" w14:textId="77777777" w:rsidR="00490CE8" w:rsidRPr="00853A72" w:rsidRDefault="00490CE8" w:rsidP="00490CE8">
            <w:pPr>
              <w:rPr>
                <w:rFonts w:ascii="Calibri" w:hAnsi="Calibri" w:cs="Calibri"/>
                <w:sz w:val="20"/>
                <w:szCs w:val="20"/>
              </w:rPr>
            </w:pPr>
            <w:r w:rsidRPr="00853A72">
              <w:rPr>
                <w:rFonts w:ascii="Calibri" w:hAnsi="Calibri" w:cs="Calibri"/>
                <w:sz w:val="20"/>
                <w:szCs w:val="20"/>
              </w:rPr>
              <w:t>Professionalism &amp; Communication</w:t>
            </w:r>
          </w:p>
        </w:tc>
        <w:tc>
          <w:tcPr>
            <w:tcW w:w="1070" w:type="dxa"/>
            <w:hideMark/>
          </w:tcPr>
          <w:p w14:paraId="045739AA" w14:textId="5EBC9F0F" w:rsidR="00490CE8" w:rsidRPr="00853A72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853A72"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  <w:tc>
          <w:tcPr>
            <w:tcW w:w="1855" w:type="dxa"/>
          </w:tcPr>
          <w:p w14:paraId="214BEEF9" w14:textId="1A569DB2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exceptional professionalism, empathy, clarity, and adaptability in communication. Maintains patient dignity, autonomy, and comfort while demonstrating confidence and clinical presence.</w:t>
            </w:r>
          </w:p>
        </w:tc>
        <w:tc>
          <w:tcPr>
            <w:tcW w:w="1713" w:type="dxa"/>
          </w:tcPr>
          <w:p w14:paraId="791B937B" w14:textId="07EC7F06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excellent communication and professional conduct with minor opportunities for refinement.</w:t>
            </w:r>
          </w:p>
        </w:tc>
        <w:tc>
          <w:tcPr>
            <w:tcW w:w="1644" w:type="dxa"/>
          </w:tcPr>
          <w:p w14:paraId="31F5CB66" w14:textId="16D1B5FD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Demonstrates good communication and professional </w:t>
            </w:r>
            <w:proofErr w:type="spellStart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behaviour</w:t>
            </w:r>
            <w:proofErr w:type="spellEnd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, though may lack consistency or nuance.</w:t>
            </w:r>
          </w:p>
        </w:tc>
        <w:tc>
          <w:tcPr>
            <w:tcW w:w="1509" w:type="dxa"/>
          </w:tcPr>
          <w:p w14:paraId="3D88C951" w14:textId="063F7638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basic professionalism and communication but may lack clarity, structure, or patient-</w:t>
            </w:r>
            <w:proofErr w:type="spellStart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centred</w:t>
            </w:r>
            <w:proofErr w:type="spellEnd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 engagement.</w:t>
            </w:r>
          </w:p>
        </w:tc>
        <w:tc>
          <w:tcPr>
            <w:tcW w:w="1667" w:type="dxa"/>
          </w:tcPr>
          <w:p w14:paraId="43A00A48" w14:textId="4BA6E483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adequate professionalism but limited ability to adapt or engage effectively.</w:t>
            </w:r>
          </w:p>
        </w:tc>
        <w:tc>
          <w:tcPr>
            <w:tcW w:w="1675" w:type="dxa"/>
          </w:tcPr>
          <w:p w14:paraId="6DB74E89" w14:textId="5C9948D5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Demonstrates limited professionalism or unclear, inconsistent communication.</w:t>
            </w:r>
          </w:p>
        </w:tc>
        <w:tc>
          <w:tcPr>
            <w:tcW w:w="2040" w:type="dxa"/>
          </w:tcPr>
          <w:p w14:paraId="2C4CCA91" w14:textId="7F8C0C03" w:rsidR="00490CE8" w:rsidRPr="00490CE8" w:rsidRDefault="00490CE8" w:rsidP="00490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Demonstrates unprofessional </w:t>
            </w:r>
            <w:proofErr w:type="spellStart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>behaviour</w:t>
            </w:r>
            <w:proofErr w:type="spellEnd"/>
            <w:r w:rsidRPr="00490CE8">
              <w:rPr>
                <w:rFonts w:asciiTheme="majorHAnsi" w:hAnsiTheme="majorHAnsi" w:cstheme="majorHAnsi"/>
                <w:sz w:val="20"/>
                <w:szCs w:val="20"/>
              </w:rPr>
              <w:t xml:space="preserve"> or communication that compromises patient well-being.</w:t>
            </w:r>
          </w:p>
        </w:tc>
      </w:tr>
    </w:tbl>
    <w:p w14:paraId="469988B2" w14:textId="77777777" w:rsidR="00853A72" w:rsidRPr="00853A72" w:rsidRDefault="00853A72" w:rsidP="00853A72"/>
    <w:p w14:paraId="0B1DF4F3" w14:textId="77777777" w:rsidR="00853A72" w:rsidRPr="00853A72" w:rsidRDefault="00853A72" w:rsidP="00853A7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53A72">
        <w:rPr>
          <w:rFonts w:asciiTheme="majorHAnsi" w:hAnsiTheme="majorHAnsi" w:cstheme="majorHAnsi"/>
          <w:b/>
          <w:bCs/>
          <w:sz w:val="24"/>
          <w:szCs w:val="24"/>
        </w:rPr>
        <w:t>Pass/Fail Component: Safety &amp; Risk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52"/>
        <w:gridCol w:w="10738"/>
      </w:tblGrid>
      <w:tr w:rsidR="00853A72" w:rsidRPr="00853A72" w14:paraId="2C0D9D8F" w14:textId="77777777" w:rsidTr="00853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hideMark/>
          </w:tcPr>
          <w:p w14:paraId="174AD16A" w14:textId="77777777" w:rsidR="00853A72" w:rsidRPr="00853A72" w:rsidRDefault="00853A72" w:rsidP="00853A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3A72">
              <w:rPr>
                <w:rFonts w:asciiTheme="majorHAnsi" w:hAnsiTheme="majorHAnsi" w:cstheme="majorHAnsi"/>
                <w:sz w:val="20"/>
                <w:szCs w:val="20"/>
              </w:rPr>
              <w:t>Criteria</w:t>
            </w:r>
          </w:p>
        </w:tc>
        <w:tc>
          <w:tcPr>
            <w:tcW w:w="10738" w:type="dxa"/>
            <w:hideMark/>
          </w:tcPr>
          <w:p w14:paraId="2C509FC2" w14:textId="77777777" w:rsidR="00853A72" w:rsidRPr="00853A72" w:rsidRDefault="00853A72" w:rsidP="00853A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853A72">
              <w:rPr>
                <w:rFonts w:asciiTheme="majorHAnsi" w:hAnsiTheme="majorHAnsi" w:cstheme="majorHAnsi"/>
                <w:sz w:val="20"/>
                <w:szCs w:val="20"/>
              </w:rPr>
              <w:t>Descriptor</w:t>
            </w:r>
          </w:p>
        </w:tc>
      </w:tr>
      <w:tr w:rsidR="00853A72" w:rsidRPr="00853A72" w14:paraId="051DBE64" w14:textId="77777777" w:rsidTr="00853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vMerge w:val="restart"/>
          </w:tcPr>
          <w:p w14:paraId="0A361E95" w14:textId="30F5C232" w:rsidR="00853A72" w:rsidRPr="00853A72" w:rsidRDefault="00853A72" w:rsidP="00853A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3A72">
              <w:rPr>
                <w:rFonts w:asciiTheme="majorHAnsi" w:hAnsiTheme="majorHAnsi" w:cstheme="majorHAnsi"/>
                <w:sz w:val="20"/>
                <w:szCs w:val="20"/>
              </w:rPr>
              <w:t>Safety &amp; Risk Management</w:t>
            </w:r>
          </w:p>
        </w:tc>
        <w:tc>
          <w:tcPr>
            <w:tcW w:w="10738" w:type="dxa"/>
          </w:tcPr>
          <w:p w14:paraId="593FF16D" w14:textId="0A3EE9A0" w:rsidR="00853A72" w:rsidRPr="00853A72" w:rsidRDefault="00853A72" w:rsidP="00853A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853A72">
              <w:rPr>
                <w:rFonts w:asciiTheme="majorHAnsi" w:hAnsiTheme="majorHAnsi" w:cstheme="majorHAnsi"/>
                <w:sz w:val="20"/>
                <w:szCs w:val="20"/>
              </w:rPr>
              <w:t>Pass: Demonstrates full attention to safety, consent, patient handling, and safeguarding throughout. Apply risk management principles effectively to ensure patient safety.</w:t>
            </w:r>
          </w:p>
        </w:tc>
      </w:tr>
      <w:tr w:rsidR="00853A72" w:rsidRPr="00853A72" w14:paraId="2185B021" w14:textId="77777777" w:rsidTr="00853A72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vMerge/>
            <w:hideMark/>
          </w:tcPr>
          <w:p w14:paraId="216246C0" w14:textId="79F7C2B6" w:rsidR="00853A72" w:rsidRPr="00853A72" w:rsidRDefault="00853A72" w:rsidP="00853A7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738" w:type="dxa"/>
            <w:hideMark/>
          </w:tcPr>
          <w:p w14:paraId="5240F862" w14:textId="36DD6A53" w:rsidR="00853A72" w:rsidRPr="00853A72" w:rsidRDefault="00853A72" w:rsidP="00853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853A72">
              <w:rPr>
                <w:rFonts w:asciiTheme="majorHAnsi" w:hAnsiTheme="majorHAnsi" w:cstheme="majorHAnsi"/>
                <w:sz w:val="20"/>
                <w:szCs w:val="20"/>
              </w:rPr>
              <w:t>Fail: Demonstrates unsafe practice, fails to ensure consent, or compromises patient safety.</w:t>
            </w:r>
          </w:p>
        </w:tc>
      </w:tr>
    </w:tbl>
    <w:p w14:paraId="20C2A461" w14:textId="77777777" w:rsidR="00853A72" w:rsidRPr="00853A72" w:rsidRDefault="00853A72" w:rsidP="00853A72"/>
    <w:p w14:paraId="5BF2D172" w14:textId="77777777" w:rsidR="00853A72" w:rsidRDefault="00853A72"/>
    <w:sectPr w:rsidR="00853A72" w:rsidSect="00C74CB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649396">
    <w:abstractNumId w:val="8"/>
  </w:num>
  <w:num w:numId="2" w16cid:durableId="736512305">
    <w:abstractNumId w:val="6"/>
  </w:num>
  <w:num w:numId="3" w16cid:durableId="1375229851">
    <w:abstractNumId w:val="5"/>
  </w:num>
  <w:num w:numId="4" w16cid:durableId="1441685627">
    <w:abstractNumId w:val="4"/>
  </w:num>
  <w:num w:numId="5" w16cid:durableId="1585915441">
    <w:abstractNumId w:val="7"/>
  </w:num>
  <w:num w:numId="6" w16cid:durableId="2043751499">
    <w:abstractNumId w:val="3"/>
  </w:num>
  <w:num w:numId="7" w16cid:durableId="507797622">
    <w:abstractNumId w:val="2"/>
  </w:num>
  <w:num w:numId="8" w16cid:durableId="1262836683">
    <w:abstractNumId w:val="1"/>
  </w:num>
  <w:num w:numId="9" w16cid:durableId="46762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62B"/>
    <w:rsid w:val="00034616"/>
    <w:rsid w:val="0006063C"/>
    <w:rsid w:val="0015074B"/>
    <w:rsid w:val="0029639D"/>
    <w:rsid w:val="00326F90"/>
    <w:rsid w:val="00490CE8"/>
    <w:rsid w:val="00561C71"/>
    <w:rsid w:val="00776895"/>
    <w:rsid w:val="00853A72"/>
    <w:rsid w:val="00A954C5"/>
    <w:rsid w:val="00AA1D8D"/>
    <w:rsid w:val="00B47730"/>
    <w:rsid w:val="00BB6302"/>
    <w:rsid w:val="00BC6BB5"/>
    <w:rsid w:val="00C74CBA"/>
    <w:rsid w:val="00CB0664"/>
    <w:rsid w:val="00D314F4"/>
    <w:rsid w:val="00DD3F29"/>
    <w:rsid w:val="00DE4C17"/>
    <w:rsid w:val="00FB5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BC872"/>
  <w14:defaultImageDpi w14:val="300"/>
  <w15:docId w15:val="{21444A6D-D899-4ABF-A0A2-C16FC1F9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C74C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0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1130</Words>
  <Characters>8049</Characters>
  <Application>Microsoft Office Word</Application>
  <DocSecurity>0</DocSecurity>
  <Lines>670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Walaa Abu-Taleb</cp:lastModifiedBy>
  <cp:revision>4</cp:revision>
  <cp:lastPrinted>2025-11-05T14:52:00Z</cp:lastPrinted>
  <dcterms:created xsi:type="dcterms:W3CDTF">2025-11-05T15:32:00Z</dcterms:created>
  <dcterms:modified xsi:type="dcterms:W3CDTF">2025-11-27T15:03:00Z</dcterms:modified>
  <cp:category/>
</cp:coreProperties>
</file>