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1F3864"/>
          <w:sz w:val="56"/>
          <w:szCs w:val="56"/>
        </w:rPr>
        <w:t xml:space="preserve">postman.khagatara.com</w:t>
      </w:r>
    </w:p>
    <w:p>
      <w:pPr>
        <w:spacing w:after="100"/>
        <w:jc w:val="center"/>
      </w:pPr>
      <w:r>
        <w:rPr>
          <w:color w:val="2E75B6"/>
          <w:sz w:val="28"/>
          <w:szCs w:val="28"/>
        </w:rPr>
        <w:t xml:space="preserve">Inbound Print, Post &amp; Media Placement Service</w:t>
      </w:r>
    </w:p>
    <w:p>
      <w:pPr>
        <w:spacing w:after="2000"/>
        <w:jc w:val="center"/>
      </w:pPr>
      <w:r>
        <w:rPr>
          <w:i/>
          <w:iCs/>
          <w:color w:val="666666"/>
          <w:sz w:val="22"/>
          <w:szCs w:val="22"/>
        </w:rPr>
        <w:t xml:space="preserve">Complete Project Document — Spec, Skeleton, Calculator Logic &amp; Rate Card</w:t>
      </w:r>
    </w:p>
    <w:p>
      <w:pPr>
        <w:jc w:val="center"/>
      </w:pPr>
      <w:r>
        <w:rPr>
          <w:color w:val="666666"/>
          <w:sz w:val="20"/>
          <w:szCs w:val="20"/>
        </w:rPr>
        <w:t xml:space="preserve">Khagatara Cargo LLP  |  Routex Cargo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Core Concept</w:t>
      </w:r>
    </w:p>
    <w:p>
      <w:pPr>
        <w:spacing w:after="120"/>
      </w:pPr>
      <w:r>
        <w:rPr>
          <w:sz w:val="21"/>
          <w:szCs w:val="21"/>
        </w:rPr>
        <w:t xml:space="preserve">A sender anywhere outside India emails or uploads a document, greeting card design, or ad content. The service prints it (or books it) inside India and posts it — or places it — locally, with a single trackable Order ID from booking to delivery/proof.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Service 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A. Document Print &amp; Post — B&amp;W/color, single/double-sided, multiple paper grades, Regular/Speed/Registered Post or courier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B. Greeting Card Service — occasion templates or custom design, personalization, add-ons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C. Registered/Certified Mail — legal notices, contracts, proof-of-delivery 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D. Newspaper/Media Ad Placement — obituary, matrimonial, legal notice, classified, display, tender ads in Indian newspapers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E. Bulk/Business Mail — CSV recipient list + one template, for overseas businesses with Indian customers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Technical Specification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pattern as Blueport / Khagatara Books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Styling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CSS Modules + CSS variables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Tailwind — plain scoped CSS; variables drive theme + font-size selector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Context / Zustand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Theme, font-size, in-progress order state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API routes / Node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repo, serverless-friendly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Neon Postgres + Prisma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as Blueport/Books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NextAuth (email/OTP + Google)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Extended with KYC fields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Payments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Razorpay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 links + webhook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Brevo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@khagatara.com, DKIM/DMARC already set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S3-compatible (Cloudflare R2 / Wasabi)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Uploaded docs, card art, ad creatives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Existing Khagatara Books pattern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Booking slip, GST invoice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Tracking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India Post lookup + courier AWB APIs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Embedded in /track/[orderId]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Vercel or existing VPS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 current deployment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Database Schema (core tables)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users — id, name, email, phone, kyc_status,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addresses — id, user_id, label, line1, line2, city, state, pincode, 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orders — id, order_code, user_id, module, status, amount, payment_ref,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order_items — id, order_id, module_specific_json, quantity, unit_price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print_options — color, sides, paper_gsm, paper_size, binding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card_options — occasion, size, fold_style, stock, personalization_json, addons_json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ad_bookings — paper_name, language, edition, ad_type, size_cm, color, publish_date, proof_url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tracking_events — id, order_id, status, timestamp, note, awb_number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payment_slips — id, order_id, pdf_url, generated_at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templates — id, user_id, module, name, saved_json (for reorder/saved designs)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Global UI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Theme selector — Light / Dark / System, stored in user prefs + localStorage fallback for guests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Font size selector — range 12.5px to 18px, step 0.5, applied via root CSS variable --base-font-size, persisted per user/session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Home arrow — persistent back-to-home icon, top-left on every page, single click to dashboard regardless of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Layout — sidebar (7 mother tabs) + top bar (search, theme, font size, account) + breadcrumb + main content with child-tab sub-navigation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Site Skeleton — 7 Mother Tabs x 7 Child Tabs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 Document Print &amp; 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Upload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Print Options (color, paper, binding)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Post Options (Regular/Speed/Registered/Courier)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Price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Saved Addresses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Reorder/Templates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 Greeting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Choose Occasion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Card Format (size, fold, stock, color)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Personalization (message, font, photo)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Add-ons (voucher, note, ribbon/seal)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Price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Saved Designs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 Registered/Certified 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Registered 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Speed Post (tracked)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Legal Notice Format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Price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Saved Recipients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Proof/Receipt Archive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4. Newspaper/Media Ad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 Type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 Paper (language, edition,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Size &amp;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Proof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Price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Saved Ad Templates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5. Bulk/Business 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CSV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Template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Batch Print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Price Calculator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Saved Recipient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Saved Templates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6. Track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 Status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 Slip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India Post/AWB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Proof/Tearsheet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Delivery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Support/Raise Issue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Rate This Order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7.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Account Creation/Sign-up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Profile &amp; KYC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Payment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Address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Order History (consolidated)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Notifications/Preferences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Price Calculator — Full Logic</w:t>
      </w:r>
    </w:p>
    <w:p>
      <w:pPr>
        <w:spacing w:after="120"/>
      </w:pPr>
      <w:r>
        <w:rPr>
          <w:sz w:val="21"/>
          <w:szCs w:val="21"/>
        </w:rPr>
        <w:t xml:space="preserve">Every product module carries a live calculator: user selects options, price updates instantly before checkout, using rate tables stored in DB (editable by admin without code changes).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General Formula Pattern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estimated_price = base_component + variant_adjustments + fulfilment_component + margin_rule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1 — Document Print &amp; Post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Input: pages (n), color (B&amp;W/Color), paper_gsm, paper_size (A4/A5/A3), binding, post_type, sender_country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1 — Print cost lookup: rate_table[paper_size][color][paper_gsm] x 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2 — Add binding fee if selected (flat)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3 — Add post cost: rate_table[post_type] (Regular/Speed/Registered/Courier)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4 — Reference check: local_reference_price[sender_country][service_combo] — if available, use as the charged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5 — Floor rule: if local_reference_price &lt; (india_cost x 1.15), use india_cost x 1.15 instead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Output: final_price displayed in sender's local currency + INR (live FX via Razorpay)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2 — Greeting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Input: occasion, size, fold_style, stock, personalization flags, addons[], post_type, sender_country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1 — Base card price by stock/size tier (Basic / Standard / Premium)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2 — Add personalization fee (flat, per flag)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3 — Add each selected addon (flat fee per addon)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4 — Add post cost (same post rate table as Module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5 — Apply local-reference-price logic + floor rule, same as Module 1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3 — Registered/Certified 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Input: pages, post_type (Registered/Speed), legal_format_check (bool)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1 — Base = rate_table[post_type][weight_slab]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2 — Add legal_format_check flat fee if selected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3 — Apply local-reference-price + floor rule (registered mail is highest-margin line — EU registered post is expensive)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4 — Newspaper/Media Ad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Input: paper_name, edition, ad_type, size_cm or word_count, color, publish_date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1 — Pull live/current rate from paper_rate_table[paper][edition][ad_type][size_or_words]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2 — final_price = actual_rate x (1 + margin_pct), margin_pct = 0.15 to 0.20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3 — NO local-reference-price logic here — always cost-plus, since Indian paper rates already meet/exceed EU local classified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Note: paper_rate_table must be refreshed quarterly (admin-editable), not hardcoded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5 — Bulk/Business 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Input: recipient_count, template (reuses Module 1 or 2 pricing), batch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1 — per_unit_price = Module 1 or 2 calculator output for the chosen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2 — Apply volume discount tier: 1-49 (0%), 50-199 (5%), 200-499 (10%), 500+ (15%, negotiated)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Step 3 — final_price = per_unit_price x recipient_count x (1 - discount_pct)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GST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GST (18%) applies to the service-fee/margin component of the price, not the pass-through India Post / newspaper cost, where legally applicable — confirm treatment with GST filer setup before invoicing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Rate Card</w:t>
      </w:r>
    </w:p>
    <w:p>
      <w:pPr>
        <w:spacing w:after="120"/>
      </w:pPr>
      <w:r>
        <w:rPr>
          <w:sz w:val="21"/>
          <w:szCs w:val="21"/>
        </w:rPr>
        <w:t xml:space="preserve">Pricing philosophy: Print &amp; Post and Cards are priced to the sender's local (home-country) reference price — India cost is a fraction of that, producing 3-8x margin and a price that feels light to the sender. Newspaper/Media Ads are priced at the actual Indian paper rate plus a flat 15-20% margin, since Indian ad rates already meet or exceed European local classified rates.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1 — Document Print &amp; Post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1800"/>
        <w:gridCol w:w="1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EU reference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India cost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charged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Margin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A4 B&amp;W, Speed Post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₹95-115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₹20-25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₹100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~4x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A4 Color, Speed Post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₹150-195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₹35-40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₹170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~4x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A5 B&amp;W, Speed Post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₹85-105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₹15-20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₹90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~4.5x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A5 Color, Speed Post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₹130-165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₹25-30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₹140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~4.5x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A3 B&amp;W, Speed Post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₹110-140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₹30-35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₹115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~3x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A3 Color, Speed Post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₹230-280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₹50-60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₹230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~4x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Additional page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₹2-8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₹15-25/pg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Bond/premium upgrade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+₹5-8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+₹20 flat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Double-sided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negligible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+₹10 flat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Spiral/staple binding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₹5-10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+₹30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Regular Post (untracked)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₹40-60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₹5-10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~5x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Registered Post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₹325-650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₹35-45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₹350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~7-8x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Courier (non-postal)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₹150-200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₹60-90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~2x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2 — Greeting Cards</w:t>
      </w:r>
    </w:p>
    <w:p>
      <w:pPr>
        <w:spacing w:after="120"/>
      </w:pPr>
      <w:r>
        <w:rPr>
          <w:sz w:val="21"/>
          <w:szCs w:val="21"/>
        </w:rPr>
        <w:t xml:space="preserve">EU reference: average card £1.68-2.00 (~₹190-225) + postage £0.85-1.80 (~₹95-165) = ~₹285-390 all-in typical.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00"/>
        <w:gridCol w:w="1800"/>
        <w:gridCol w:w="1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India cost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charged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Margin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Basic template + post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Matte, standard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₹40-60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₹250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~4-5x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occasion + post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Glossy, standard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₹50-70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~4-5x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Premium (textured/embossed)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Cotton-feel/embossed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₹90-130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₹450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~3.5-4x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design upload + post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₹60-90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₹350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~4-5x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Add-on: photo insert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₹10-15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+₹50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Add-on: handwritten font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negligible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+₹30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Add-on: gift voucher insert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pass-through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+₹50 handling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Add-on: ribbon/seal finish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₹10-20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+₹40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3 — Registered/Certified Mail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00"/>
        <w:gridCol w:w="1800"/>
        <w:gridCol w:w="1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EU reference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India cost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charged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Margin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Registered Post, 1-2 pg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₹325-650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₹35-45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₹350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~7-8x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 notice format check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your time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+₹150 flat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Speed Post w/ tracking (legal use)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₹150-190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₹20-30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₹180</w:t>
            </w:r>
          </w:p>
        </w:tc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~6x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4 — Newspaper/Media Ad Placement (cost-plus, not EU-anchored)</w:t>
      </w:r>
    </w:p>
    <w:p>
      <w:pPr>
        <w:spacing w:after="120"/>
      </w:pPr>
      <w:r>
        <w:rPr>
          <w:sz w:val="21"/>
          <w:szCs w:val="21"/>
        </w:rPr>
        <w:t xml:space="preserve">Example — Malayala Manorama, Classified Text (10 words), by city: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800"/>
        <w:gridCol w:w="2800"/>
      </w:tblGrid>
      <w:tr>
        <w:trPr>
          <w:tblHeader/>
        </w:trPr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City/Edition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paper rate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 charged (+18%)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Trivandrum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₹4,880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₹5,760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Kottayam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₹5,620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₹6,630</w:t>
            </w:r>
          </w:p>
        </w:tc>
      </w:tr>
      <w:tr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Kochi / multi-district Kerala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₹4,040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₹4,770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All-Kerala + metros (Blr/Chennai/Mumbai/Delhi)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₹8,380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₹9,890</w:t>
            </w:r>
          </w:p>
        </w:tc>
      </w:tr>
    </w:tbl>
    <w:p>
      <w:pPr>
        <w:spacing w:after="20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 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Margin approach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Obituary (text)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word/line, city-specific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 rate + 18%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Obituary (display)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sq.cm, ₹340-2,650/sq.cm by city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 rate + 18%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Matrimonial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word/line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 rate + 18%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Public/legal notice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sq.cm, B&amp;W ~₹360+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 rate + 18% + ₹150 flat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Classified (general)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word/sq.cm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 rate + 18%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Display ad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sq.cm, placement-dependent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 rate + 15%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Module 5 — Bulk/Business Mail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2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Batch size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Discount off per-unit price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1-49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50-199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200-499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500+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15% (negotiate directly)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Pricing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Display dual currency (sender's local currency + ₹) at checkout, using live FX via Razorpay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GST (18%) applies on the service-fee/margin component only, where legally applicable — confirm with GST filer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Floor rule: if EU local-reference price for any print/post/card item comes in under (India cost x 1.15), fall back to cost+15%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Newspaper ad rates must be refreshed quarterly, not hardcoded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Rollout Phases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Phase 1 — Validate</w:t>
      </w:r>
    </w:p>
    <w:p>
      <w:pPr>
        <w:spacing w:after="120"/>
      </w:pPr>
      <w:r>
        <w:rPr>
          <w:sz w:val="21"/>
          <w:szCs w:val="21"/>
        </w:rPr>
        <w:t xml:space="preserve">Manual process, 1 city (Thiruvananthapuram). Google Form + Razorpay payment link + Google Sheet order log. 10-20 test orders via existing NRI network. Zero custom software.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Phase 2 — Systemize</w:t>
      </w:r>
    </w:p>
    <w:p>
      <w:pPr>
        <w:spacing w:after="120"/>
      </w:pPr>
      <w:r>
        <w:rPr>
          <w:sz w:val="21"/>
          <w:szCs w:val="21"/>
        </w:rPr>
        <w:t xml:space="preserve">Build the Next.js web form, Neon Postgres order DB, auto-generated tracking page, calculator logic per module, and Brevo email notifications.</w:t>
      </w:r>
    </w:p>
    <w:p>
      <w:pPr>
        <w:pStyle w:val="Heading3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Phase 3 — Scale</w:t>
      </w:r>
    </w:p>
    <w:p>
      <w:pPr>
        <w:spacing w:after="120"/>
      </w:pPr>
      <w:r>
        <w:rPr>
          <w:sz w:val="21"/>
          <w:szCs w:val="21"/>
        </w:rPr>
        <w:t xml:space="preserve">Add greeting card templates, bulk/business mail, multiple print partner cities, self-serve dashboard for repeat customers, full theme/font-size/UI polish.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postman.khagatara.com —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2026-07-31T01:06:58.915Z</dcterms:created>
  <dcterms:modified xsi:type="dcterms:W3CDTF">2026-07-31T01:06:58.915Z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