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BA029BF"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r w:rsidR="00127847" w:rsidRPr="001A7BED">
        <w:rPr>
          <w:rFonts w:ascii="Palatino Linotype" w:hAnsi="Palatino Linotype" w:cstheme="minorHAnsi"/>
          <w:b/>
          <w:color w:val="262626" w:themeColor="text1" w:themeTint="D9"/>
          <w:sz w:val="40"/>
          <w:szCs w:val="56"/>
          <w:lang w:eastAsia="hr-HR"/>
        </w:rPr>
        <w:t>-</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507F2069"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32D1B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42D03E7D" w:rsidR="00571ECE" w:rsidRDefault="00262910" w:rsidP="00C7697F">
      <w:pPr>
        <w:tabs>
          <w:tab w:val="right" w:pos="10080"/>
        </w:tabs>
        <w:spacing w:after="80"/>
        <w:jc w:val="both"/>
        <w:rPr>
          <w:rFonts w:eastAsia="Arial Unicode MS" w:cstheme="minorHAnsi"/>
          <w:color w:val="262626" w:themeColor="text1" w:themeTint="D9"/>
          <w:sz w:val="21"/>
          <w:szCs w:val="21"/>
        </w:rPr>
      </w:pPr>
      <w:r>
        <w:t>Contracts Specialist experienced in contract management, legal review, and negotiation with</w:t>
      </w:r>
      <w:bookmarkStart w:id="0" w:name="_GoBack"/>
      <w:bookmarkEnd w:id="0"/>
      <w:r>
        <w:t xml:space="preserve">in the utilities and EPC sectors. Proven track record of mitigating risks, securing favorable contract terms, and managing multimillion-dollar projects in the Middle East. Skilled in FIDIC and bespoke contracts, stakeholder collaboration, and ensuring compliance with corporate policies. </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w:t>
      </w:r>
      <w:proofErr w:type="spellStart"/>
      <w:r w:rsidRPr="0088228A">
        <w:rPr>
          <w:rFonts w:ascii="Palatino Linotype" w:eastAsia="Cambria" w:hAnsi="Palatino Linotype" w:cstheme="minorHAnsi"/>
          <w:b/>
          <w:sz w:val="21"/>
          <w:szCs w:val="21"/>
        </w:rPr>
        <w:t>Tabreed</w:t>
      </w:r>
      <w:proofErr w:type="spellEnd"/>
      <w:r w:rsidRPr="0088228A">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7189C4A" w14:textId="3E04666E" w:rsidR="00DD05B0" w:rsidRPr="00DD05B0" w:rsidRDefault="009679EB" w:rsidP="009679EB">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sidR="000E1BD4">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4BEC9981" w14:textId="640D5C63" w:rsidR="004451E1" w:rsidRDefault="00D724F3" w:rsidP="004451E1">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w:t>
      </w:r>
      <w:r w:rsidR="004451E1">
        <w:rPr>
          <w:rFonts w:eastAsia="Arial Unicode MS" w:cstheme="minorHAnsi"/>
          <w:color w:val="262626" w:themeColor="text1" w:themeTint="D9"/>
          <w:sz w:val="21"/>
          <w:szCs w:val="21"/>
        </w:rPr>
        <w:t xml:space="preserve"> multimillion-dollar CAPEX</w:t>
      </w:r>
      <w:r w:rsidR="004451E1"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004451E1" w:rsidRPr="004451E1">
        <w:rPr>
          <w:rFonts w:eastAsia="Arial Unicode MS" w:cstheme="minorHAnsi"/>
          <w:color w:val="262626" w:themeColor="text1" w:themeTint="D9"/>
          <w:sz w:val="21"/>
          <w:szCs w:val="21"/>
        </w:rPr>
        <w:t xml:space="preserve">, achieving </w:t>
      </w:r>
      <w:r w:rsidR="00FE3030">
        <w:rPr>
          <w:rFonts w:eastAsia="Arial Unicode MS" w:cstheme="minorHAnsi"/>
          <w:color w:val="262626" w:themeColor="text1" w:themeTint="D9"/>
          <w:sz w:val="21"/>
          <w:szCs w:val="21"/>
        </w:rPr>
        <w:t>15% negotiated savings</w:t>
      </w:r>
      <w:r w:rsidR="004451E1" w:rsidRPr="004451E1">
        <w:rPr>
          <w:rFonts w:eastAsia="Arial Unicode MS" w:cstheme="minorHAnsi"/>
          <w:color w:val="262626" w:themeColor="text1" w:themeTint="D9"/>
          <w:sz w:val="21"/>
          <w:szCs w:val="21"/>
        </w:rPr>
        <w:t xml:space="preserve"> </w:t>
      </w:r>
    </w:p>
    <w:p w14:paraId="345E2A35" w14:textId="63F5FD4A" w:rsidR="004451E1" w:rsidRDefault="00661A57" w:rsidP="004451E1">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2987353F" w14:textId="79D4CD0D" w:rsidR="00661A57" w:rsidRPr="00661A57" w:rsidRDefault="00661A57"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w:t>
      </w:r>
      <w:r w:rsidR="00FE3030" w:rsidRPr="000845E8">
        <w:rPr>
          <w:rFonts w:eastAsia="Arial Unicode MS" w:cstheme="minorHAnsi"/>
          <w:color w:val="262626" w:themeColor="text1" w:themeTint="D9"/>
          <w:sz w:val="21"/>
          <w:szCs w:val="21"/>
        </w:rPr>
        <w:t>t turnaround time by 50% for major</w:t>
      </w:r>
      <w:r w:rsidRPr="000845E8">
        <w:rPr>
          <w:rFonts w:eastAsia="Arial Unicode MS" w:cstheme="minorHAnsi"/>
          <w:color w:val="262626" w:themeColor="text1" w:themeTint="D9"/>
          <w:sz w:val="21"/>
          <w:szCs w:val="21"/>
        </w:rPr>
        <w:t xml:space="preserve"> equipment through long-term </w:t>
      </w:r>
      <w:r w:rsidR="00FE3030" w:rsidRPr="000845E8">
        <w:rPr>
          <w:rFonts w:eastAsia="Arial Unicode MS" w:cstheme="minorHAnsi"/>
          <w:color w:val="262626" w:themeColor="text1" w:themeTint="D9"/>
          <w:sz w:val="21"/>
          <w:szCs w:val="21"/>
        </w:rPr>
        <w:t>agreements</w:t>
      </w:r>
    </w:p>
    <w:p w14:paraId="47F3E1B4" w14:textId="43127685" w:rsidR="004E7B27" w:rsidRDefault="00282C67"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1434A15C" w14:textId="77777777" w:rsidR="00262910" w:rsidRPr="00A26856" w:rsidRDefault="00262910" w:rsidP="00282C67">
      <w:pPr>
        <w:numPr>
          <w:ilvl w:val="0"/>
          <w:numId w:val="5"/>
        </w:numPr>
        <w:tabs>
          <w:tab w:val="right" w:pos="9360"/>
        </w:tabs>
        <w:spacing w:after="0"/>
        <w:contextualSpacing/>
        <w:rPr>
          <w:rFonts w:eastAsia="Arial Unicode MS" w:cstheme="minorHAnsi"/>
          <w:color w:val="262626" w:themeColor="text1" w:themeTint="D9"/>
          <w:sz w:val="21"/>
          <w:szCs w:val="21"/>
        </w:rPr>
      </w:pPr>
      <w:r w:rsidRPr="00A26856">
        <w:rPr>
          <w:rFonts w:eastAsia="Arial Unicode MS" w:cstheme="minorHAnsi"/>
          <w:color w:val="262626" w:themeColor="text1" w:themeTint="D9"/>
          <w:sz w:val="21"/>
          <w:szCs w:val="21"/>
        </w:rPr>
        <w:t>Identified and removed restrictive trade practices in 95% of contracts, minimizing legal risks</w:t>
      </w:r>
    </w:p>
    <w:p w14:paraId="6F9E410A" w14:textId="421F0A15"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6FB7E267" w14:textId="77777777" w:rsidR="00262910" w:rsidRPr="00262910" w:rsidRDefault="00262910"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A26856">
        <w:rPr>
          <w:rFonts w:eastAsia="Arial Unicode MS" w:cstheme="minorHAnsi"/>
          <w:color w:val="262626" w:themeColor="text1" w:themeTint="D9"/>
          <w:sz w:val="21"/>
          <w:szCs w:val="21"/>
        </w:rPr>
        <w:t>Submitted 30+ competitive bids, increasing win rate by 20% and generating $1.2M in new business</w:t>
      </w:r>
    </w:p>
    <w:p w14:paraId="0815B769" w14:textId="7C7570BE" w:rsidR="00E13170" w:rsidRPr="002E05AA" w:rsidRDefault="003A1C35"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Setup tailored bid submission checklist to ensure 100% compliance to </w:t>
      </w:r>
      <w:r w:rsidR="0009331B">
        <w:rPr>
          <w:rFonts w:eastAsia="Arial Unicode MS" w:cstheme="minorHAnsi"/>
          <w:color w:val="262626" w:themeColor="text1" w:themeTint="D9"/>
          <w:sz w:val="21"/>
          <w:szCs w:val="21"/>
        </w:rPr>
        <w:t>customer focused</w:t>
      </w:r>
      <w:r>
        <w:rPr>
          <w:rFonts w:eastAsia="Arial Unicode MS" w:cstheme="minorHAnsi"/>
          <w:color w:val="262626" w:themeColor="text1" w:themeTint="D9"/>
          <w:sz w:val="21"/>
          <w:szCs w:val="21"/>
        </w:rPr>
        <w:t xml:space="preserve"> requirements</w:t>
      </w:r>
    </w:p>
    <w:p w14:paraId="4429E18E" w14:textId="3BF6A21D" w:rsidR="00E13170" w:rsidRPr="002E05AA" w:rsidRDefault="00607012"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2708C17E" w14:textId="77777777" w:rsidR="00262910" w:rsidRPr="00262910" w:rsidRDefault="0026291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A26856">
        <w:rPr>
          <w:rFonts w:eastAsia="Arial Unicode MS" w:cstheme="minorHAnsi"/>
          <w:color w:val="262626" w:themeColor="text1" w:themeTint="D9"/>
          <w:sz w:val="21"/>
          <w:szCs w:val="21"/>
        </w:rPr>
        <w:t>Renegotiated supplier contracts, reducing procurement costs by 15% and boosting profit margins</w:t>
      </w:r>
    </w:p>
    <w:p w14:paraId="0A2D9A87" w14:textId="15F3BE17"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14E917F2" w14:textId="77777777" w:rsidR="00A26856" w:rsidRDefault="00A26856" w:rsidP="00A26856">
      <w:pPr>
        <w:tabs>
          <w:tab w:val="right" w:pos="9360"/>
        </w:tabs>
        <w:spacing w:after="0"/>
        <w:ind w:left="720"/>
        <w:contextualSpacing/>
        <w:jc w:val="both"/>
        <w:rPr>
          <w:rFonts w:eastAsia="Arial Unicode MS" w:cstheme="minorHAnsi"/>
          <w:color w:val="262626" w:themeColor="text1" w:themeTint="D9"/>
          <w:sz w:val="21"/>
          <w:szCs w:val="21"/>
        </w:rPr>
      </w:pPr>
    </w:p>
    <w:p w14:paraId="6AFD5655" w14:textId="164D809A" w:rsidR="004E7B27" w:rsidRPr="004E7B27" w:rsidRDefault="00FA47BF" w:rsidP="003A1C35">
      <w:pPr>
        <w:tabs>
          <w:tab w:val="right" w:pos="9360"/>
        </w:tabs>
        <w:spacing w:after="0"/>
        <w:contextualSpacing/>
        <w:jc w:val="both"/>
        <w:rPr>
          <w:rFonts w:ascii="Palatino Linotype" w:eastAsia="Cambria" w:hAnsi="Palatino Linotype" w:cstheme="minorHAnsi"/>
          <w:b/>
          <w:sz w:val="21"/>
          <w:szCs w:val="21"/>
        </w:rPr>
      </w:pPr>
      <w:r>
        <w:rPr>
          <w:rFonts w:eastAsia="Arial Unicode MS" w:cstheme="minorHAnsi"/>
          <w:noProof/>
          <w:color w:val="262626" w:themeColor="text1" w:themeTint="D9"/>
          <w:sz w:val="21"/>
          <w:szCs w:val="21"/>
        </w:rPr>
        <w:lastRenderedPageBreak/>
        <mc:AlternateContent>
          <mc:Choice Requires="wps">
            <w:drawing>
              <wp:anchor distT="0" distB="0" distL="114300" distR="114300" simplePos="0" relativeHeight="251672576" behindDoc="0" locked="0" layoutInCell="1" allowOverlap="1" wp14:anchorId="2540EB55" wp14:editId="051118FA">
                <wp:simplePos x="0" y="0"/>
                <wp:positionH relativeFrom="column">
                  <wp:posOffset>182880</wp:posOffset>
                </wp:positionH>
                <wp:positionV relativeFrom="paragraph">
                  <wp:posOffset>7093</wp:posOffset>
                </wp:positionV>
                <wp:extent cx="6461185" cy="569343"/>
                <wp:effectExtent l="0" t="0" r="0" b="2540"/>
                <wp:wrapNone/>
                <wp:docPr id="7" name="Text Box 7"/>
                <wp:cNvGraphicFramePr/>
                <a:graphic xmlns:a="http://schemas.openxmlformats.org/drawingml/2006/main">
                  <a:graphicData uri="http://schemas.microsoft.com/office/word/2010/wordprocessingShape">
                    <wps:wsp>
                      <wps:cNvSpPr txBox="1"/>
                      <wps:spPr>
                        <a:xfrm>
                          <a:off x="0" y="0"/>
                          <a:ext cx="6461185" cy="569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0EB55" id="_x0000_t202" coordsize="21600,21600" o:spt="202" path="m,l,21600r21600,l21600,xe">
                <v:stroke joinstyle="miter"/>
                <v:path gradientshapeok="t" o:connecttype="rect"/>
              </v:shapetype>
              <v:shape id="Text Box 7" o:spid="_x0000_s1026" type="#_x0000_t202" style="position:absolute;left:0;text-align:left;margin-left:14.4pt;margin-top:.55pt;width:508.75pt;height:4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" filled="f" stroked="f" strokeweight=".5pt">
                <v:textbox>
                  <w:txbxContent>
                    <w:p w14:paraId="2DEBE2B5" w14:textId="369850DC" w:rsidR="00FA47BF" w:rsidRPr="00FA47BF" w:rsidRDefault="00FA47BF">
                      <w:pPr>
                        <w:rPr>
                          <w:color w:val="FFFFFF" w:themeColor="background1"/>
                          <w:sz w:val="2"/>
                        </w:rPr>
                      </w:pPr>
                      <w:r w:rsidRPr="00FA47BF">
                        <w:rPr>
                          <w:color w:val="FFFFFF" w:themeColor="background1"/>
                          <w:sz w:val="2"/>
                        </w:rPr>
                        <w:t>Analyzed OPS performance and synthesized insights for management, standardizing project risk assessments</w:t>
                      </w:r>
                    </w:p>
                    <w:p w14:paraId="7BF7F52D" w14:textId="50F6C772" w:rsidR="00FA47BF" w:rsidRPr="00FA47BF" w:rsidRDefault="00FA47BF">
                      <w:pPr>
                        <w:rPr>
                          <w:color w:val="FFFFFF" w:themeColor="background1"/>
                          <w:sz w:val="2"/>
                        </w:rPr>
                      </w:pPr>
                      <w:r w:rsidRPr="00FA47BF">
                        <w:rPr>
                          <w:color w:val="FFFFFF" w:themeColor="background1"/>
                          <w:sz w:val="6"/>
                        </w:rPr>
                        <w:t>Supported HSE objectives by promoting a proactive safety culture and implementing the Sustainb’ALL and ONE MAESTRO programs</w:t>
                      </w:r>
                    </w:p>
                  </w:txbxContent>
                </v:textbox>
              </v:shape>
            </w:pict>
          </mc:Fallback>
        </mc:AlternateContent>
      </w:r>
      <w:r w:rsidR="004E7B27">
        <w:rPr>
          <w:rFonts w:ascii="Palatino Linotype" w:eastAsia="Cambria" w:hAnsi="Palatino Linotype" w:cstheme="minorHAnsi"/>
          <w:b/>
          <w:sz w:val="21"/>
          <w:szCs w:val="21"/>
        </w:rPr>
        <w:t xml:space="preserve">Growth Trainee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International Renewable Energy Agency</w:t>
      </w:r>
      <w:r w:rsidR="004E7B27"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004E7B27"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18458140" w14:textId="0BE174FC" w:rsidR="00262910" w:rsidRPr="00262910" w:rsidRDefault="00262910" w:rsidP="00262910">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70970A18" w:rsidR="002E05AA" w:rsidRPr="00BC7CDB" w:rsidRDefault="00262910"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698DC573" w14:textId="1AD8BAD4"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Prepared RFP tender package and issued to the market for tendering</w:t>
      </w:r>
    </w:p>
    <w:p w14:paraId="1F887A5B" w14:textId="2DDB053A"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Conducted pre-bid meetings to review the scope of work and ensure technical compliance</w:t>
      </w:r>
    </w:p>
    <w:p w14:paraId="4C6084FF" w14:textId="5293B7CD"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7E6068FB" w14:textId="11B10D02" w:rsidR="00BC7CDB"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1A7BED" w:rsidRDefault="00E13170" w:rsidP="002E05AA">
      <w:pPr>
        <w:tabs>
          <w:tab w:val="right" w:pos="10080"/>
        </w:tabs>
        <w:jc w:val="both"/>
        <w:rPr>
          <w:rFonts w:eastAsia="Cambria" w:cstheme="minorHAnsi"/>
          <w:b/>
          <w:sz w:val="8"/>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proofErr w:type="gramStart"/>
      <w:r w:rsidR="00C7697F">
        <w:rPr>
          <w:rFonts w:ascii="Palatino Linotype" w:eastAsia="Arial Unicode MS" w:hAnsi="Palatino Linotype" w:cstheme="minorHAnsi"/>
          <w:color w:val="262626" w:themeColor="text1" w:themeTint="D9"/>
          <w:sz w:val="21"/>
          <w:szCs w:val="21"/>
        </w:rPr>
        <w:t>The</w:t>
      </w:r>
      <w:proofErr w:type="gramEnd"/>
      <w:r w:rsidR="00C7697F">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0DA2C960"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5597418" w14:textId="1FE0E966" w:rsidR="00131CC8" w:rsidRPr="00022D6B" w:rsidRDefault="00131CC8" w:rsidP="00022D6B">
      <w:pPr>
        <w:tabs>
          <w:tab w:val="right" w:pos="10080"/>
        </w:tabs>
        <w:spacing w:after="80"/>
        <w:rPr>
          <w:rFonts w:ascii="Palatino Linotype" w:eastAsia="Arial Unicode MS" w:hAnsi="Palatino Linotype" w:cstheme="minorHAnsi"/>
          <w:color w:val="262626" w:themeColor="text1" w:themeTint="D9"/>
          <w:sz w:val="21"/>
          <w:szCs w:val="21"/>
        </w:rPr>
        <w:sectPr w:rsidR="00131CC8" w:rsidRPr="00022D6B" w:rsidSect="00131CC8">
          <w:type w:val="continuous"/>
          <w:pgSz w:w="12240" w:h="15840" w:code="1"/>
          <w:pgMar w:top="1152" w:right="1152" w:bottom="1152" w:left="1152" w:header="720" w:footer="720" w:gutter="0"/>
          <w:cols w:num="3" w:space="720"/>
          <w:docGrid w:linePitch="360"/>
        </w:sectPr>
      </w:pPr>
      <w:r w:rsidRPr="00C7697F">
        <w:rPr>
          <w:rFonts w:ascii="Palatino Linotype" w:eastAsia="Arial Unicode MS" w:hAnsi="Palatino Linotype" w:cstheme="minorHAnsi"/>
          <w:color w:val="262626" w:themeColor="text1" w:themeTint="D9"/>
          <w:sz w:val="21"/>
          <w:szCs w:val="21"/>
        </w:rPr>
        <w:t>Relationship</w:t>
      </w:r>
      <w:r w:rsidR="001A7BED">
        <w:rPr>
          <w:rFonts w:ascii="Palatino Linotype" w:eastAsia="Arial Unicode MS" w:hAnsi="Palatino Linotype" w:cstheme="minorHAnsi"/>
          <w:color w:val="262626" w:themeColor="text1" w:themeTint="D9"/>
          <w:sz w:val="21"/>
          <w:szCs w:val="21"/>
        </w:rPr>
        <w:t xml:space="preserve"> Enhancement</w:t>
      </w:r>
    </w:p>
    <w:p w14:paraId="0E077C72" w14:textId="701DD7D6" w:rsidR="00E13170" w:rsidRPr="00E13170" w:rsidRDefault="00E13170" w:rsidP="00022D6B">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1036DC" w14:textId="77777777" w:rsidR="0030740C" w:rsidRDefault="0030740C">
      <w:pPr>
        <w:spacing w:after="0" w:line="240" w:lineRule="auto"/>
      </w:pPr>
      <w:r>
        <w:separator/>
      </w:r>
    </w:p>
  </w:endnote>
  <w:endnote w:type="continuationSeparator" w:id="0">
    <w:p w14:paraId="768767DB" w14:textId="77777777" w:rsidR="0030740C" w:rsidRDefault="00307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9C9700" w14:textId="77777777" w:rsidR="0030740C" w:rsidRDefault="0030740C">
      <w:pPr>
        <w:spacing w:after="0" w:line="240" w:lineRule="auto"/>
      </w:pPr>
      <w:r>
        <w:separator/>
      </w:r>
    </w:p>
  </w:footnote>
  <w:footnote w:type="continuationSeparator" w:id="0">
    <w:p w14:paraId="54AA19BF" w14:textId="77777777" w:rsidR="0030740C" w:rsidRDefault="003074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30740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E1BD4"/>
    <w:rsid w:val="00121D91"/>
    <w:rsid w:val="00127847"/>
    <w:rsid w:val="00131CC8"/>
    <w:rsid w:val="001A7BED"/>
    <w:rsid w:val="001C548B"/>
    <w:rsid w:val="00206CE5"/>
    <w:rsid w:val="00217AE5"/>
    <w:rsid w:val="00235CE2"/>
    <w:rsid w:val="00262910"/>
    <w:rsid w:val="00282C67"/>
    <w:rsid w:val="002E05AA"/>
    <w:rsid w:val="00304D6C"/>
    <w:rsid w:val="0030740C"/>
    <w:rsid w:val="00346052"/>
    <w:rsid w:val="003A1C35"/>
    <w:rsid w:val="003B7666"/>
    <w:rsid w:val="004451E1"/>
    <w:rsid w:val="004A5234"/>
    <w:rsid w:val="004D250C"/>
    <w:rsid w:val="004E7B27"/>
    <w:rsid w:val="00571ECE"/>
    <w:rsid w:val="00607012"/>
    <w:rsid w:val="00653E86"/>
    <w:rsid w:val="00661A57"/>
    <w:rsid w:val="006727EC"/>
    <w:rsid w:val="00721C10"/>
    <w:rsid w:val="007920EC"/>
    <w:rsid w:val="007E4651"/>
    <w:rsid w:val="007F474B"/>
    <w:rsid w:val="00841005"/>
    <w:rsid w:val="00864F6A"/>
    <w:rsid w:val="0088228A"/>
    <w:rsid w:val="00931427"/>
    <w:rsid w:val="00966B5B"/>
    <w:rsid w:val="009679EB"/>
    <w:rsid w:val="009A35EF"/>
    <w:rsid w:val="00A26856"/>
    <w:rsid w:val="00A4025C"/>
    <w:rsid w:val="00A472EC"/>
    <w:rsid w:val="00A51CB8"/>
    <w:rsid w:val="00A83C98"/>
    <w:rsid w:val="00AB79B5"/>
    <w:rsid w:val="00B463B2"/>
    <w:rsid w:val="00BC7CDB"/>
    <w:rsid w:val="00BE1404"/>
    <w:rsid w:val="00BF3AB9"/>
    <w:rsid w:val="00C7129A"/>
    <w:rsid w:val="00C7697F"/>
    <w:rsid w:val="00CE385A"/>
    <w:rsid w:val="00D122A9"/>
    <w:rsid w:val="00D20475"/>
    <w:rsid w:val="00D3770C"/>
    <w:rsid w:val="00D50428"/>
    <w:rsid w:val="00D50CD4"/>
    <w:rsid w:val="00D724F3"/>
    <w:rsid w:val="00DD05B0"/>
    <w:rsid w:val="00E13170"/>
    <w:rsid w:val="00E9494A"/>
    <w:rsid w:val="00F007FB"/>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A268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8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10</cp:revision>
  <cp:lastPrinted>2025-01-22T18:16:00Z</cp:lastPrinted>
  <dcterms:created xsi:type="dcterms:W3CDTF">2024-08-14T17:39:00Z</dcterms:created>
  <dcterms:modified xsi:type="dcterms:W3CDTF">2025-01-22T18:16:00Z</dcterms:modified>
</cp:coreProperties>
</file>