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1CD3D8A3" w:rsidR="007F474B" w:rsidRPr="002E05AA" w:rsidRDefault="009E430C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 xml:space="preserve">Senior </w:t>
      </w:r>
      <w:r w:rsidR="00127847"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318EA2F7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EB5EF7">
        <w:rPr>
          <w:rFonts w:ascii="Palatino Linotype" w:eastAsia="Cambria" w:hAnsi="Palatino Linotype" w:cstheme="minorHAnsi"/>
          <w:b/>
        </w:rPr>
        <w:t>Innovation</w:t>
      </w:r>
      <w:bookmarkStart w:id="0" w:name="_GoBack"/>
      <w:bookmarkEnd w:id="0"/>
      <w:r w:rsidR="00127847">
        <w:rPr>
          <w:rFonts w:ascii="Palatino Linotype" w:eastAsia="Cambria" w:hAnsi="Palatino Linotype" w:cstheme="minorHAnsi"/>
          <w:b/>
        </w:rPr>
        <w:t xml:space="preserve">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81E13C9" w:rsidR="00571ECE" w:rsidRPr="006F7219" w:rsidRDefault="009E430C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9E430C">
        <w:t>Dynamic procurement and contracts professional with 7 years’ experience in global sourcing, material planning, and project execution. Skilled in techno-commercial analysis, supplier negotiations, and strategic procurement, with a strong track record in cost optimization and compliance. Recognized for leading teams, strengthening supplier partnerships, and driving innovation to ensure operational continuity and material availability</w:t>
      </w:r>
      <w:r w:rsidR="00262910">
        <w:t xml:space="preserve">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15C84584" w:rsidR="0088228A" w:rsidRDefault="00341D47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3D43983" w:rsidR="00BF3AB9" w:rsidRPr="00BF3AB9" w:rsidRDefault="009E430C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>Lead procurement and contract management for large-scale EPC projects, ensuring timely delivery of mission-critical systems and materials. Manage end-to-end sourcing strategy, supplier performance, and contract negotiations across GCC markets</w:t>
      </w:r>
      <w:r w:rsidR="00D724F3" w:rsidRPr="00D724F3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119F0201" w14:textId="77777777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Delivered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15% cost savings</w:t>
      </w: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multimillion-dollar CAPEX projects through strategic negotiations</w:t>
      </w:r>
    </w:p>
    <w:p w14:paraId="70D35332" w14:textId="77777777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sourcing time by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50%</w:t>
      </w: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via long-term supplier agreements, ensuring operational continuity</w:t>
      </w:r>
    </w:p>
    <w:p w14:paraId="1A921F48" w14:textId="61D6A628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Built OEM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category and framework</w:t>
      </w: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strategies to boost supply chain resilienc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e </w:t>
      </w:r>
    </w:p>
    <w:p w14:paraId="2F525DD9" w14:textId="77777777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and managed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FIDIC/bespoke contracts</w:t>
      </w: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>, reducing risks and safeguarding interests</w:t>
      </w:r>
    </w:p>
    <w:p w14:paraId="1D1C1B50" w14:textId="77777777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>Mentored junior associates, strengthening team capability and accountability</w:t>
      </w:r>
    </w:p>
    <w:p w14:paraId="7527AC77" w14:textId="12B4248D" w:rsidR="009E430C" w:rsidRDefault="009E430C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Lead cross functional</w:t>
      </w:r>
      <w:r w:rsidRPr="009E430C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teams to complete projects ahead of sched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ule</w:t>
      </w:r>
    </w:p>
    <w:p w14:paraId="6F9E410A" w14:textId="0E105435" w:rsidR="00FE3030" w:rsidRPr="00282C67" w:rsidRDefault="00FE3030" w:rsidP="009E430C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Submitted competitive bids, increasing win rate by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20%</w:t>
      </w: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generating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$1.2M</w:t>
      </w: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100%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10%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 xml:space="preserve">Renegotiated supplier contracts, reducing procurement costs by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15%</w:t>
      </w: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3EAF716" w14:textId="12057E2F" w:rsidR="009E430C" w:rsidRDefault="009E430C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t>Resolved technical queries and secured on-time deliveries as key liaison with clients and suppliers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Worked on peer-review of 5 different </w:t>
      </w:r>
      <w:r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research paper</w:t>
      </w:r>
      <w:r w:rsidR="00C7697F"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9E430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9E430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MENAT region. Engaged in tendering activities related to turn-key electrical substation projects. Drove the supplier registration and pre-qualification process on </w:t>
      </w:r>
      <w:r w:rsidR="00BC7CDB" w:rsidRPr="009E430C">
        <w:rPr>
          <w:rFonts w:eastAsia="Arial Unicode MS" w:cstheme="minorHAnsi"/>
          <w:b/>
          <w:color w:val="262626" w:themeColor="text1" w:themeTint="D9"/>
          <w:sz w:val="21"/>
          <w:szCs w:val="21"/>
        </w:rPr>
        <w:t>SAP ARIBA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2762CC" w14:textId="77777777" w:rsidR="00B80C5B" w:rsidRDefault="00B80C5B">
      <w:pPr>
        <w:spacing w:after="0" w:line="240" w:lineRule="auto"/>
      </w:pPr>
      <w:r>
        <w:separator/>
      </w:r>
    </w:p>
  </w:endnote>
  <w:endnote w:type="continuationSeparator" w:id="0">
    <w:p w14:paraId="361A5245" w14:textId="77777777" w:rsidR="00B80C5B" w:rsidRDefault="00B80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DBFBA0" w14:textId="77777777" w:rsidR="00B80C5B" w:rsidRDefault="00B80C5B">
      <w:pPr>
        <w:spacing w:after="0" w:line="240" w:lineRule="auto"/>
      </w:pPr>
      <w:r>
        <w:separator/>
      </w:r>
    </w:p>
  </w:footnote>
  <w:footnote w:type="continuationSeparator" w:id="0">
    <w:p w14:paraId="402B2394" w14:textId="77777777" w:rsidR="00B80C5B" w:rsidRDefault="00B80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B80C5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1D47"/>
    <w:rsid w:val="00346052"/>
    <w:rsid w:val="003A1C35"/>
    <w:rsid w:val="003B7666"/>
    <w:rsid w:val="004451E1"/>
    <w:rsid w:val="004A5234"/>
    <w:rsid w:val="004D250C"/>
    <w:rsid w:val="004E7B27"/>
    <w:rsid w:val="00571ECE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B47C0"/>
    <w:rsid w:val="007E4651"/>
    <w:rsid w:val="007F474B"/>
    <w:rsid w:val="00841005"/>
    <w:rsid w:val="00864F6A"/>
    <w:rsid w:val="0088228A"/>
    <w:rsid w:val="00931427"/>
    <w:rsid w:val="00966B5B"/>
    <w:rsid w:val="009679EB"/>
    <w:rsid w:val="00980E8C"/>
    <w:rsid w:val="009A35EF"/>
    <w:rsid w:val="009E430C"/>
    <w:rsid w:val="00A24891"/>
    <w:rsid w:val="00A26856"/>
    <w:rsid w:val="00A4025C"/>
    <w:rsid w:val="00A472EC"/>
    <w:rsid w:val="00A51CB8"/>
    <w:rsid w:val="00A83C98"/>
    <w:rsid w:val="00AB79B5"/>
    <w:rsid w:val="00B463B2"/>
    <w:rsid w:val="00B80C5B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9494A"/>
    <w:rsid w:val="00EB5EF7"/>
    <w:rsid w:val="00F007FB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4</cp:revision>
  <cp:lastPrinted>2025-01-22T18:16:00Z</cp:lastPrinted>
  <dcterms:created xsi:type="dcterms:W3CDTF">2025-09-01T17:43:00Z</dcterms:created>
  <dcterms:modified xsi:type="dcterms:W3CDTF">2025-09-09T15:57:00Z</dcterms:modified>
</cp:coreProperties>
</file>