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09B97F0" w:rsidR="007F474B" w:rsidRPr="00C160B2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pacing w:val="100"/>
          <w:sz w:val="40"/>
          <w:szCs w:val="56"/>
          <w:lang w:eastAsia="hr-HR"/>
        </w:rPr>
      </w:pPr>
      <w:r w:rsidRPr="00C160B2">
        <w:rPr>
          <w:rFonts w:ascii="Palatino Linotype" w:hAnsi="Palatino Linotype" w:cstheme="minorHAnsi"/>
          <w:b/>
          <w:color w:val="262626" w:themeColor="text1" w:themeTint="D9"/>
          <w:spacing w:val="100"/>
          <w:sz w:val="40"/>
          <w:szCs w:val="56"/>
          <w:lang w:eastAsia="hr-HR"/>
        </w:rPr>
        <w:t>-</w:t>
      </w:r>
      <w:r w:rsidR="00E13170" w:rsidRPr="00C160B2">
        <w:rPr>
          <w:rFonts w:ascii="Palatino Linotype" w:hAnsi="Palatino Linotype" w:cstheme="minorHAnsi"/>
          <w:b/>
          <w:color w:val="262626" w:themeColor="text1" w:themeTint="D9"/>
          <w:spacing w:val="100"/>
          <w:sz w:val="40"/>
          <w:szCs w:val="56"/>
          <w:lang w:eastAsia="hr-HR"/>
        </w:rPr>
        <w:t xml:space="preserve"> </w:t>
      </w:r>
      <w:r w:rsidR="00C160B2" w:rsidRPr="00C160B2">
        <w:rPr>
          <w:rFonts w:ascii="Palatino Linotype" w:hAnsi="Palatino Linotype" w:cstheme="minorHAnsi"/>
          <w:b/>
          <w:color w:val="262626" w:themeColor="text1" w:themeTint="D9"/>
          <w:spacing w:val="100"/>
          <w:sz w:val="48"/>
          <w:szCs w:val="56"/>
          <w:lang w:eastAsia="hr-HR"/>
        </w:rPr>
        <w:t>MOHAMED ZIYAD</w:t>
      </w:r>
      <w:r w:rsidR="00127847" w:rsidRPr="00C160B2">
        <w:rPr>
          <w:rFonts w:ascii="Palatino Linotype" w:hAnsi="Palatino Linotype" w:cstheme="minorHAnsi"/>
          <w:bCs/>
          <w:color w:val="262626" w:themeColor="text1" w:themeTint="D9"/>
          <w:spacing w:val="100"/>
          <w:sz w:val="48"/>
          <w:szCs w:val="56"/>
          <w:lang w:eastAsia="hr-HR"/>
        </w:rPr>
        <w:t xml:space="preserve"> </w:t>
      </w:r>
      <w:r w:rsidR="00127847" w:rsidRPr="00C160B2">
        <w:rPr>
          <w:rFonts w:ascii="Palatino Linotype" w:hAnsi="Palatino Linotype" w:cstheme="minorHAnsi"/>
          <w:bCs/>
          <w:color w:val="262626" w:themeColor="text1" w:themeTint="D9"/>
          <w:spacing w:val="100"/>
          <w:sz w:val="40"/>
          <w:szCs w:val="56"/>
          <w:lang w:eastAsia="hr-HR"/>
        </w:rPr>
        <w:t>-</w:t>
      </w:r>
    </w:p>
    <w:p w14:paraId="5FAB022A" w14:textId="7C14AFD9" w:rsidR="007F474B" w:rsidRPr="002E05AA" w:rsidRDefault="00C07E12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 xml:space="preserve">Senior </w:t>
      </w:r>
      <w:r w:rsidR="00127847"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33269EC3" w:rsidR="007F474B" w:rsidRDefault="000E1BD4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</w:t>
      </w:r>
      <w:r w:rsidR="0027056C">
        <w:rPr>
          <w:rFonts w:ascii="Palatino Linotype" w:eastAsia="Cambria" w:hAnsi="Palatino Linotype" w:cstheme="minorHAnsi"/>
          <w:b/>
        </w:rPr>
        <w:t xml:space="preserve"> Leader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27056C" w:rsidRPr="0027056C">
        <w:rPr>
          <w:rFonts w:ascii="Palatino Linotype" w:eastAsia="Cambria" w:hAnsi="Palatino Linotype" w:cstheme="minorHAnsi"/>
          <w:b/>
        </w:rPr>
        <w:t>EPC &amp; OEM Portfolio Management</w:t>
      </w:r>
      <w:r w:rsidR="0027056C">
        <w:rPr>
          <w:rFonts w:ascii="Palatino Linotype" w:eastAsia="Cambria" w:hAnsi="Palatino Linotype" w:cstheme="minorHAnsi"/>
          <w:b/>
        </w:rPr>
        <w:t xml:space="preserve"> | MEA Markets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168FF805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160B2">
        <w:rPr>
          <w:rFonts w:eastAsia="Arial Unicode MS" w:cstheme="minorHAnsi"/>
          <w:color w:val="262626" w:themeColor="text1" w:themeTint="D9"/>
          <w:sz w:val="21"/>
          <w:szCs w:val="21"/>
        </w:rPr>
        <w:t>55800042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  <w:proofErr w:type="spellEnd"/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3D192BA" w14:textId="77777777" w:rsidR="00D50CD4" w:rsidRPr="009D38AF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8"/>
          <w:szCs w:val="21"/>
        </w:rPr>
      </w:pPr>
    </w:p>
    <w:p w14:paraId="0EC888F7" w14:textId="3E3B317D" w:rsidR="00CE75ED" w:rsidRPr="00CE75ED" w:rsidRDefault="008F0792" w:rsidP="008F0792">
      <w:pPr>
        <w:tabs>
          <w:tab w:val="right" w:pos="9360"/>
        </w:tabs>
        <w:jc w:val="both"/>
        <w:rPr>
          <w:noProof/>
          <w:sz w:val="20"/>
          <w:szCs w:val="20"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EDC8E3" wp14:editId="631A834E">
                <wp:simplePos x="0" y="0"/>
                <wp:positionH relativeFrom="margin">
                  <wp:posOffset>-39370</wp:posOffset>
                </wp:positionH>
                <wp:positionV relativeFrom="paragraph">
                  <wp:posOffset>980228</wp:posOffset>
                </wp:positionV>
                <wp:extent cx="6309360" cy="0"/>
                <wp:effectExtent l="0" t="0" r="3429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C5A74B" id="Straight Connector 7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3.1pt,77.2pt" to="493.7pt,7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kq7QEAAD4EAAAOAAAAZHJzL2Uyb0RvYy54bWysU01v3CAQvVfqf0Dcu7YTdZN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7056C" w:rsidRPr="0027056C">
        <w:rPr>
          <w:noProof/>
          <w:sz w:val="20"/>
          <w:szCs w:val="20"/>
        </w:rPr>
        <w:t xml:space="preserve">Commercial Product &amp; Portfolio Management Professional with 5+ years of experience across EPC execution, global sourcing, OEM management, and techno-commercial strategy in MEA energy and cooling infrastructure markets. Proven expertise in category strategy, supplier ecosystems, pricing optimization, contract frameworks, and margin improvement across large-scale cooling and infrastructure systems. Strong background in working with international OEMs and </w:t>
      </w:r>
      <w:r w:rsidR="0027056C">
        <w:rPr>
          <w:noProof/>
          <w:sz w:val="20"/>
          <w:szCs w:val="20"/>
        </w:rPr>
        <w:t>respective</w:t>
      </w:r>
      <w:r w:rsidR="0027056C" w:rsidRPr="0027056C">
        <w:rPr>
          <w:noProof/>
          <w:sz w:val="20"/>
          <w:szCs w:val="20"/>
        </w:rPr>
        <w:t xml:space="preserve"> supply chains, driving cost optimization, portfolio competitiveness, and operational efficiency</w:t>
      </w:r>
      <w:r w:rsidR="0027056C">
        <w:rPr>
          <w:noProof/>
          <w:sz w:val="20"/>
          <w:szCs w:val="20"/>
        </w:rPr>
        <w:t>.</w:t>
      </w:r>
      <w:bookmarkStart w:id="0" w:name="_GoBack"/>
      <w:bookmarkEnd w:id="0"/>
    </w:p>
    <w:p w14:paraId="38A8D8C5" w14:textId="766828C8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5AAEB18">
                <wp:simplePos x="0" y="0"/>
                <wp:positionH relativeFrom="margin">
                  <wp:posOffset>-34290</wp:posOffset>
                </wp:positionH>
                <wp:positionV relativeFrom="paragraph">
                  <wp:posOffset>276013</wp:posOffset>
                </wp:positionV>
                <wp:extent cx="6309360" cy="0"/>
                <wp:effectExtent l="0" t="0" r="3429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549C46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.7pt,21.75pt" to="494.1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BD34594" w:rsidR="00E13170" w:rsidRPr="00022D6B" w:rsidRDefault="00E13170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</w:p>
    <w:p w14:paraId="226CF240" w14:textId="3F82A1E7" w:rsidR="0088228A" w:rsidRDefault="009D38AF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Senior </w:t>
      </w:r>
      <w:r w:rsidR="00D50CD4"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3880CAB6" w:rsidR="00BF3AB9" w:rsidRPr="00BF3AB9" w:rsidRDefault="0027056C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7056C">
        <w:rPr>
          <w:rFonts w:eastAsia="Arial Unicode MS" w:cstheme="minorHAnsi"/>
          <w:color w:val="262626" w:themeColor="text1" w:themeTint="D9"/>
          <w:sz w:val="21"/>
          <w:szCs w:val="21"/>
        </w:rPr>
        <w:t>Commercial and portfolio leadership role supporting large-scale district cooling infrastructure programs across the GCC, integrating sourcing strategy, OEM partnerships, EPC execution, and commercial performance managemen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</w:t>
      </w:r>
      <w:r w:rsidR="00D724F3" w:rsidRPr="00D724F3">
        <w:rPr>
          <w:rFonts w:eastAsia="Arial Unicode MS" w:cstheme="minorHAnsi"/>
          <w:color w:val="262626" w:themeColor="text1" w:themeTint="D9"/>
          <w:sz w:val="21"/>
          <w:szCs w:val="21"/>
        </w:rPr>
        <w:t>.</w:t>
      </w:r>
    </w:p>
    <w:p w14:paraId="27189C4A" w14:textId="5A048E03" w:rsidR="00DD05B0" w:rsidRPr="00DD05B0" w:rsidRDefault="0027056C" w:rsidP="0027056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</w:t>
      </w:r>
      <w:r w:rsidRPr="0027056C">
        <w:rPr>
          <w:rFonts w:eastAsia="Arial Unicode MS" w:cstheme="minorHAnsi"/>
          <w:color w:val="262626" w:themeColor="text1" w:themeTint="D9"/>
          <w:sz w:val="21"/>
          <w:szCs w:val="21"/>
        </w:rPr>
        <w:t>anaged category and sourcing strategies for EPC district cooling plant portfolio</w:t>
      </w:r>
    </w:p>
    <w:p w14:paraId="670ADC13" w14:textId="5BAFCA34" w:rsidR="009D38AF" w:rsidRDefault="009D38AF" w:rsidP="009D38AF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D38AF">
        <w:rPr>
          <w:rFonts w:eastAsia="Arial Unicode MS" w:cstheme="minorHAnsi"/>
          <w:color w:val="262626" w:themeColor="text1" w:themeTint="D9"/>
          <w:sz w:val="21"/>
          <w:szCs w:val="21"/>
        </w:rPr>
        <w:t>Negotiate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</w:t>
      </w:r>
      <w:r w:rsidRPr="009D38A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multimillion-dollar </w:t>
      </w:r>
      <w:r w:rsidR="0027056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commercial </w:t>
      </w:r>
      <w:r w:rsidRPr="009D38A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contracts, achieving 15% cost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savings</w:t>
      </w:r>
    </w:p>
    <w:p w14:paraId="793CFF24" w14:textId="6C7DAE31" w:rsidR="0027056C" w:rsidRDefault="0027056C" w:rsidP="0027056C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7056C">
        <w:rPr>
          <w:rFonts w:eastAsia="Arial Unicode MS" w:cstheme="minorHAnsi"/>
          <w:color w:val="262626" w:themeColor="text1" w:themeTint="D9"/>
          <w:sz w:val="21"/>
          <w:szCs w:val="21"/>
        </w:rPr>
        <w:t>Developed portfolio-level commercial mo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dels to analyze lifecycle cost </w:t>
      </w:r>
      <w:r w:rsidRPr="0027056C">
        <w:rPr>
          <w:rFonts w:eastAsia="Arial Unicode MS" w:cstheme="minorHAnsi"/>
          <w:color w:val="262626" w:themeColor="text1" w:themeTint="D9"/>
          <w:sz w:val="21"/>
          <w:szCs w:val="21"/>
        </w:rPr>
        <w:t>and long-term operational value</w:t>
      </w:r>
    </w:p>
    <w:p w14:paraId="0CDE85A1" w14:textId="3414EE35" w:rsidR="009D38AF" w:rsidRDefault="009D38AF" w:rsidP="0027056C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D38AF">
        <w:rPr>
          <w:rFonts w:eastAsia="Arial Unicode MS" w:cstheme="minorHAnsi"/>
          <w:color w:val="262626" w:themeColor="text1" w:themeTint="D9"/>
          <w:sz w:val="21"/>
          <w:szCs w:val="21"/>
        </w:rPr>
        <w:t>Built long-term framework agreements with key OEMs, cutting sourcing cycle times by 50%.</w:t>
      </w:r>
    </w:p>
    <w:p w14:paraId="4ED83B58" w14:textId="4FB91C46" w:rsidR="009D38AF" w:rsidRDefault="009D38AF" w:rsidP="009D38AF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D38A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Coordinated customer-facing engagements, presenting sourcing and contracting strategies 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EMT</w:t>
      </w:r>
    </w:p>
    <w:p w14:paraId="072D5156" w14:textId="58698BEA" w:rsidR="00022D6B" w:rsidRDefault="00661A57" w:rsidP="009D38AF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proved the cash flow by securing 90 – 120 days payment terms </w:t>
      </w:r>
    </w:p>
    <w:p w14:paraId="6F9E410A" w14:textId="1802C1C7" w:rsidR="00FE3030" w:rsidRPr="00282C67" w:rsidRDefault="00FE3030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Oversaw project execution in delivering chilled water systems with a record time line of 8.5 months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513BA237" w:rsidR="00DD05B0" w:rsidRPr="00DD05B0" w:rsidRDefault="00D122A9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Commercial Tendering</w:t>
      </w:r>
      <w:r w:rsid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6A52A7B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>mechanical equipment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253C768C" w14:textId="77777777" w:rsidR="0027056C" w:rsidRDefault="0027056C" w:rsidP="0027056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7056C">
        <w:rPr>
          <w:rFonts w:eastAsia="Arial Unicode MS" w:cstheme="minorHAnsi"/>
          <w:color w:val="262626" w:themeColor="text1" w:themeTint="D9"/>
          <w:sz w:val="21"/>
          <w:szCs w:val="21"/>
        </w:rPr>
        <w:t>Developed market pricing strategies through international supplier benchmarking</w:t>
      </w:r>
    </w:p>
    <w:p w14:paraId="50EF770F" w14:textId="77777777" w:rsidR="0027056C" w:rsidRDefault="0027056C" w:rsidP="0027056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7056C">
        <w:rPr>
          <w:rFonts w:eastAsia="Arial Unicode MS" w:cstheme="minorHAnsi"/>
          <w:color w:val="262626" w:themeColor="text1" w:themeTint="D9"/>
          <w:sz w:val="21"/>
          <w:szCs w:val="21"/>
        </w:rPr>
        <w:t>Built commercial proposals and value-based pricing models for major RFPs</w:t>
      </w:r>
    </w:p>
    <w:p w14:paraId="4429E18E" w14:textId="0DB74B4D" w:rsidR="00E13170" w:rsidRPr="002E05AA" w:rsidRDefault="00607012" w:rsidP="0027056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Improved delivery lead time by </w:t>
      </w:r>
      <w:r w:rsidR="003A1C35">
        <w:rPr>
          <w:rFonts w:eastAsia="Arial Unicode MS" w:cstheme="minorHAnsi"/>
          <w:color w:val="262626" w:themeColor="text1" w:themeTint="D9"/>
          <w:sz w:val="21"/>
          <w:szCs w:val="21"/>
        </w:rPr>
        <w:t>10% through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Material Requirement Planning (MRP)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 SAP</w:t>
      </w:r>
    </w:p>
    <w:p w14:paraId="3076009E" w14:textId="6225C69C" w:rsidR="00607012" w:rsidRDefault="00FE3030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Accessed international market for optimizing pricing strategy and </w:t>
      </w:r>
      <w:r w:rsidR="003A1C35">
        <w:rPr>
          <w:rFonts w:eastAsia="Arial Unicode MS" w:cstheme="minorHAnsi"/>
          <w:color w:val="262626" w:themeColor="text1" w:themeTint="D9"/>
          <w:sz w:val="21"/>
          <w:szCs w:val="21"/>
        </w:rPr>
        <w:t>improving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profit margin by 20%</w:t>
      </w:r>
    </w:p>
    <w:p w14:paraId="0A2D9A87" w14:textId="38896F63" w:rsidR="00CE385A" w:rsidRDefault="00FE3030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Optimized procurement process</w:t>
      </w:r>
      <w:r w:rsidR="00FA47BF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to support high In-Country Value transactions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D41CFE3" w14:textId="059CB0C5" w:rsidR="009D38AF" w:rsidRDefault="003A1C35" w:rsidP="00853FE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Curated document controlling procedures to ensure a robust audit log using Office 365</w:t>
      </w:r>
    </w:p>
    <w:p w14:paraId="4BD07C13" w14:textId="77777777" w:rsidR="0027056C" w:rsidRDefault="0027056C" w:rsidP="0027056C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834BA19" w14:textId="77777777" w:rsidR="0027056C" w:rsidRPr="00853FEC" w:rsidRDefault="0027056C" w:rsidP="0027056C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765DB6ED" w:rsidR="004E7B27" w:rsidRPr="004E7B27" w:rsidRDefault="004E7B27" w:rsidP="003A1C35">
      <w:pPr>
        <w:tabs>
          <w:tab w:val="right" w:pos="9360"/>
        </w:tabs>
        <w:spacing w:after="0"/>
        <w:contextualSpacing/>
        <w:jc w:val="both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1F74EE53" w:rsidR="002E05AA" w:rsidRPr="00BC7CDB" w:rsidRDefault="003E3F42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07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28E51249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</w:t>
      </w:r>
      <w:r w:rsidR="007F36D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high voltage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substation projects. Drove the supplier registration and pre-qualification process on SAP ARIBA.</w:t>
      </w:r>
    </w:p>
    <w:p w14:paraId="411A0D99" w14:textId="7FB28760" w:rsidR="00E13170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Registered and pre-qualified civil, mechanical</w:t>
      </w:r>
      <w:r w:rsidR="00C7697F" w:rsidRPr="000845E8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electrical contractors</w:t>
      </w:r>
    </w:p>
    <w:p w14:paraId="698DC573" w14:textId="1AD8BAD4" w:rsidR="00BC7CDB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Prepared RFP tender package and issued to the market for tendering</w:t>
      </w:r>
    </w:p>
    <w:p w14:paraId="1F887A5B" w14:textId="2DDB053A" w:rsidR="00E13170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Performed data cleansing for migration from tableau to SAP</w:t>
      </w:r>
    </w:p>
    <w:p w14:paraId="7E6068FB" w14:textId="11B10D02" w:rsidR="00BC7CDB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1B073E4" w14:textId="6164D477" w:rsidR="00E13170" w:rsidRDefault="00D3770C" w:rsidP="003D3D43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7437D070" w14:textId="77777777" w:rsidR="003D3D43" w:rsidRPr="003D3D43" w:rsidRDefault="003D3D43" w:rsidP="003D3D43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6213C082" w14:textId="77777777" w:rsidR="0027056C" w:rsidRDefault="0027056C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27056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Product Portfolio Strategy</w:t>
      </w:r>
    </w:p>
    <w:p w14:paraId="3D5D582C" w14:textId="24EE5E29" w:rsidR="00D20475" w:rsidRPr="00C7697F" w:rsidRDefault="0027056C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Management</w:t>
      </w:r>
    </w:p>
    <w:p w14:paraId="4291C241" w14:textId="5C35F75A" w:rsidR="00D20475" w:rsidRDefault="0027056C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Negotiation</w:t>
      </w:r>
    </w:p>
    <w:p w14:paraId="138B0B10" w14:textId="5C2E90CF" w:rsidR="008F0792" w:rsidRDefault="008F0792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Estimation</w:t>
      </w:r>
    </w:p>
    <w:p w14:paraId="4B4E4553" w14:textId="07CEE3B7" w:rsidR="008F0792" w:rsidRPr="00C7697F" w:rsidRDefault="008F0792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Budgeting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37257B2C" w:rsidR="00D20475" w:rsidRPr="00C7697F" w:rsidRDefault="0027056C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Market &amp; Cost Analysis</w:t>
      </w:r>
    </w:p>
    <w:p w14:paraId="0B1BF75F" w14:textId="0DA2C960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5597418" w14:textId="6761FD9D" w:rsidR="00131CC8" w:rsidRPr="00022D6B" w:rsidRDefault="00131CC8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31CC8" w:rsidRPr="00022D6B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</w:t>
      </w:r>
      <w:r w:rsidR="00C160B2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Enhancement</w:t>
      </w:r>
    </w:p>
    <w:p w14:paraId="0E077C72" w14:textId="701DD7D6" w:rsidR="00E13170" w:rsidRPr="00E13170" w:rsidRDefault="00E13170" w:rsidP="00022D6B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4C79E0" w14:textId="77777777" w:rsidR="00C50E90" w:rsidRDefault="00C50E90">
      <w:pPr>
        <w:spacing w:after="0" w:line="240" w:lineRule="auto"/>
      </w:pPr>
      <w:r>
        <w:separator/>
      </w:r>
    </w:p>
  </w:endnote>
  <w:endnote w:type="continuationSeparator" w:id="0">
    <w:p w14:paraId="50FAF4C5" w14:textId="77777777" w:rsidR="00C50E90" w:rsidRDefault="00C50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7CD770" w14:textId="77777777" w:rsidR="00C50E90" w:rsidRDefault="00C50E90">
      <w:pPr>
        <w:spacing w:after="0" w:line="240" w:lineRule="auto"/>
      </w:pPr>
      <w:r>
        <w:separator/>
      </w:r>
    </w:p>
  </w:footnote>
  <w:footnote w:type="continuationSeparator" w:id="0">
    <w:p w14:paraId="0CD61409" w14:textId="77777777" w:rsidR="00C50E90" w:rsidRDefault="00C50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C50E9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22D6B"/>
    <w:rsid w:val="000845E8"/>
    <w:rsid w:val="0009331B"/>
    <w:rsid w:val="000D164F"/>
    <w:rsid w:val="000E1BD4"/>
    <w:rsid w:val="00121D91"/>
    <w:rsid w:val="00127847"/>
    <w:rsid w:val="00131CC8"/>
    <w:rsid w:val="00194C23"/>
    <w:rsid w:val="001C548B"/>
    <w:rsid w:val="00206CE5"/>
    <w:rsid w:val="00217AE5"/>
    <w:rsid w:val="002220CB"/>
    <w:rsid w:val="00235CE2"/>
    <w:rsid w:val="0027056C"/>
    <w:rsid w:val="00282C67"/>
    <w:rsid w:val="002E05AA"/>
    <w:rsid w:val="00304D6C"/>
    <w:rsid w:val="00346052"/>
    <w:rsid w:val="003A1C35"/>
    <w:rsid w:val="003B3E38"/>
    <w:rsid w:val="003B7666"/>
    <w:rsid w:val="003D3D43"/>
    <w:rsid w:val="003E3F42"/>
    <w:rsid w:val="003F4307"/>
    <w:rsid w:val="00410FCF"/>
    <w:rsid w:val="004451E1"/>
    <w:rsid w:val="00495D10"/>
    <w:rsid w:val="004A5234"/>
    <w:rsid w:val="004B0E23"/>
    <w:rsid w:val="004D250C"/>
    <w:rsid w:val="004D77B3"/>
    <w:rsid w:val="004E7B27"/>
    <w:rsid w:val="00571ECE"/>
    <w:rsid w:val="00607012"/>
    <w:rsid w:val="00653E86"/>
    <w:rsid w:val="00661A57"/>
    <w:rsid w:val="006727EC"/>
    <w:rsid w:val="00721C10"/>
    <w:rsid w:val="007C1C38"/>
    <w:rsid w:val="007E4651"/>
    <w:rsid w:val="007F36D7"/>
    <w:rsid w:val="007F474B"/>
    <w:rsid w:val="00841005"/>
    <w:rsid w:val="00853FEC"/>
    <w:rsid w:val="00864F6A"/>
    <w:rsid w:val="0088228A"/>
    <w:rsid w:val="008F0792"/>
    <w:rsid w:val="00931427"/>
    <w:rsid w:val="00966B5B"/>
    <w:rsid w:val="009679EB"/>
    <w:rsid w:val="009A35EF"/>
    <w:rsid w:val="009D38AF"/>
    <w:rsid w:val="00A4025C"/>
    <w:rsid w:val="00A51CB8"/>
    <w:rsid w:val="00A83C98"/>
    <w:rsid w:val="00A925A3"/>
    <w:rsid w:val="00AB79B5"/>
    <w:rsid w:val="00B32B3E"/>
    <w:rsid w:val="00B463B2"/>
    <w:rsid w:val="00BC7CDB"/>
    <w:rsid w:val="00BD17C4"/>
    <w:rsid w:val="00BE1404"/>
    <w:rsid w:val="00BF3AB9"/>
    <w:rsid w:val="00BF4019"/>
    <w:rsid w:val="00C07E12"/>
    <w:rsid w:val="00C160B2"/>
    <w:rsid w:val="00C50E90"/>
    <w:rsid w:val="00C7129A"/>
    <w:rsid w:val="00C7697F"/>
    <w:rsid w:val="00CE385A"/>
    <w:rsid w:val="00CE75ED"/>
    <w:rsid w:val="00D0034E"/>
    <w:rsid w:val="00D122A9"/>
    <w:rsid w:val="00D20475"/>
    <w:rsid w:val="00D3770C"/>
    <w:rsid w:val="00D50428"/>
    <w:rsid w:val="00D50CD4"/>
    <w:rsid w:val="00D724F3"/>
    <w:rsid w:val="00DA53C4"/>
    <w:rsid w:val="00DD05B0"/>
    <w:rsid w:val="00E13170"/>
    <w:rsid w:val="00E9494A"/>
    <w:rsid w:val="00F007FB"/>
    <w:rsid w:val="00F43C50"/>
    <w:rsid w:val="00F97A7F"/>
    <w:rsid w:val="00FA47BF"/>
    <w:rsid w:val="00FE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  <w:style w:type="paragraph" w:styleId="BalloonText">
    <w:name w:val="Balloon Text"/>
    <w:basedOn w:val="Normal"/>
    <w:link w:val="BalloonTextChar"/>
    <w:uiPriority w:val="99"/>
    <w:semiHidden/>
    <w:unhideWhenUsed/>
    <w:rsid w:val="00853F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F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8</cp:revision>
  <cp:lastPrinted>2026-02-05T16:56:00Z</cp:lastPrinted>
  <dcterms:created xsi:type="dcterms:W3CDTF">2026-01-20T18:04:00Z</dcterms:created>
  <dcterms:modified xsi:type="dcterms:W3CDTF">2026-02-05T16:57:00Z</dcterms:modified>
</cp:coreProperties>
</file>