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09B97F0" w:rsidR="007F474B" w:rsidRPr="00C160B2" w:rsidRDefault="007F474B" w:rsidP="00127847">
      <w:pPr>
        <w:spacing w:after="0" w:line="360" w:lineRule="auto"/>
        <w:jc w:val="center"/>
        <w:rPr>
          <w:rFonts w:ascii="Palatino Linotype" w:hAnsi="Palatino Linotype" w:cstheme="minorHAnsi"/>
          <w:bCs/>
          <w:color w:val="262626" w:themeColor="text1" w:themeTint="D9"/>
          <w:spacing w:val="100"/>
          <w:sz w:val="40"/>
          <w:szCs w:val="56"/>
          <w:lang w:eastAsia="hr-HR"/>
        </w:rPr>
      </w:pPr>
      <w:r w:rsidRPr="00C160B2">
        <w:rPr>
          <w:rFonts w:ascii="Palatino Linotype" w:hAnsi="Palatino Linotype" w:cstheme="minorHAnsi"/>
          <w:b/>
          <w:color w:val="262626" w:themeColor="text1" w:themeTint="D9"/>
          <w:spacing w:val="100"/>
          <w:sz w:val="40"/>
          <w:szCs w:val="56"/>
          <w:lang w:eastAsia="hr-HR"/>
        </w:rPr>
        <w:t>-</w:t>
      </w:r>
      <w:r w:rsidR="00E13170" w:rsidRPr="00C160B2">
        <w:rPr>
          <w:rFonts w:ascii="Palatino Linotype" w:hAnsi="Palatino Linotype" w:cstheme="minorHAnsi"/>
          <w:b/>
          <w:color w:val="262626" w:themeColor="text1" w:themeTint="D9"/>
          <w:spacing w:val="100"/>
          <w:sz w:val="40"/>
          <w:szCs w:val="56"/>
          <w:lang w:eastAsia="hr-HR"/>
        </w:rPr>
        <w:t xml:space="preserve"> </w:t>
      </w:r>
      <w:r w:rsidR="00C160B2" w:rsidRPr="00C160B2">
        <w:rPr>
          <w:rFonts w:ascii="Palatino Linotype" w:hAnsi="Palatino Linotype" w:cstheme="minorHAnsi"/>
          <w:b/>
          <w:color w:val="262626" w:themeColor="text1" w:themeTint="D9"/>
          <w:spacing w:val="100"/>
          <w:sz w:val="48"/>
          <w:szCs w:val="56"/>
          <w:lang w:eastAsia="hr-HR"/>
        </w:rPr>
        <w:t>MOHAMED ZIYAD</w:t>
      </w:r>
      <w:r w:rsidR="00127847" w:rsidRPr="00C160B2">
        <w:rPr>
          <w:rFonts w:ascii="Palatino Linotype" w:hAnsi="Palatino Linotype" w:cstheme="minorHAnsi"/>
          <w:bCs/>
          <w:color w:val="262626" w:themeColor="text1" w:themeTint="D9"/>
          <w:spacing w:val="100"/>
          <w:sz w:val="48"/>
          <w:szCs w:val="56"/>
          <w:lang w:eastAsia="hr-HR"/>
        </w:rPr>
        <w:t xml:space="preserve"> </w:t>
      </w:r>
      <w:r w:rsidR="00127847" w:rsidRPr="00C160B2">
        <w:rPr>
          <w:rFonts w:ascii="Palatino Linotype" w:hAnsi="Palatino Linotype" w:cstheme="minorHAnsi"/>
          <w:bCs/>
          <w:color w:val="262626" w:themeColor="text1" w:themeTint="D9"/>
          <w:spacing w:val="100"/>
          <w:sz w:val="40"/>
          <w:szCs w:val="56"/>
          <w:lang w:eastAsia="hr-HR"/>
        </w:rPr>
        <w:t>-</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14E6D3DA"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 xml:space="preserve">EPC Project </w:t>
      </w:r>
      <w:r w:rsidR="002220CB">
        <w:rPr>
          <w:rFonts w:ascii="Palatino Linotype" w:eastAsia="Cambria" w:hAnsi="Palatino Linotype" w:cstheme="minorHAnsi"/>
          <w:b/>
        </w:rPr>
        <w:t>Management</w:t>
      </w:r>
      <w:r w:rsidR="007F474B" w:rsidRPr="002E05AA">
        <w:rPr>
          <w:rFonts w:ascii="Palatino Linotype" w:eastAsia="Cambria" w:hAnsi="Palatino Linotype" w:cstheme="minorHAnsi"/>
          <w:b/>
        </w:rPr>
        <w:t xml:space="preserve">|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76F32556"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0E5412">
        <w:rPr>
          <w:rFonts w:eastAsia="Arial Unicode MS" w:cstheme="minorHAnsi"/>
          <w:color w:val="262626" w:themeColor="text1" w:themeTint="D9"/>
          <w:sz w:val="21"/>
          <w:szCs w:val="21"/>
        </w:rPr>
        <w:t>5</w:t>
      </w:r>
      <w:r w:rsidR="007F474B" w:rsidRPr="00E13170">
        <w:rPr>
          <w:rFonts w:eastAsia="Arial Unicode MS" w:cstheme="minorHAnsi"/>
          <w:color w:val="262626" w:themeColor="text1" w:themeTint="D9"/>
          <w:sz w:val="21"/>
          <w:szCs w:val="21"/>
        </w:rPr>
        <w:t>-</w:t>
      </w:r>
      <w:r w:rsidR="000E5412">
        <w:rPr>
          <w:rFonts w:eastAsia="Arial Unicode MS" w:cstheme="minorHAnsi"/>
          <w:color w:val="262626" w:themeColor="text1" w:themeTint="D9"/>
          <w:sz w:val="21"/>
          <w:szCs w:val="21"/>
        </w:rPr>
        <w:t>8</w:t>
      </w:r>
      <w:r w:rsidR="00C160B2">
        <w:rPr>
          <w:rFonts w:eastAsia="Arial Unicode MS" w:cstheme="minorHAnsi"/>
          <w:color w:val="262626" w:themeColor="text1" w:themeTint="D9"/>
          <w:sz w:val="21"/>
          <w:szCs w:val="21"/>
        </w:rPr>
        <w:t>00042</w:t>
      </w:r>
      <w:r w:rsidR="00571ECE">
        <w:rPr>
          <w:rFonts w:eastAsia="Arial Unicode MS" w:cstheme="minorHAnsi"/>
          <w:color w:val="262626" w:themeColor="text1" w:themeTint="D9"/>
          <w:sz w:val="21"/>
          <w:szCs w:val="21"/>
        </w:rPr>
        <w:t>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r w:rsidR="006A234B" w:rsidRPr="00E13170">
        <w:rPr>
          <w:rFonts w:eastAsia="Arial Unicode MS" w:cstheme="minorHAnsi"/>
          <w:color w:val="262626" w:themeColor="text1" w:themeTint="D9"/>
          <w:sz w:val="21"/>
          <w:szCs w:val="21"/>
        </w:rPr>
        <w:t>•</w:t>
      </w:r>
      <w:r w:rsidR="006A234B">
        <w:rPr>
          <w:rFonts w:eastAsia="Arial Unicode MS" w:cstheme="minorHAnsi"/>
          <w:color w:val="262626" w:themeColor="text1" w:themeTint="D9"/>
          <w:sz w:val="21"/>
          <w:szCs w:val="21"/>
        </w:rPr>
        <w:t xml:space="preserve"> CIPS:</w:t>
      </w:r>
      <w:r w:rsidR="006A234B" w:rsidRPr="006A234B">
        <w:t xml:space="preserve"> </w:t>
      </w:r>
      <w:r w:rsidR="006A234B" w:rsidRPr="006A234B">
        <w:rPr>
          <w:rFonts w:eastAsia="Arial Unicode MS" w:cstheme="minorHAnsi"/>
          <w:color w:val="262626" w:themeColor="text1" w:themeTint="D9"/>
          <w:sz w:val="21"/>
          <w:szCs w:val="21"/>
        </w:rPr>
        <w:t>ID: 9988485</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7E2DAC6F" w14:textId="02223ABF" w:rsidR="004B4B75" w:rsidRDefault="004B4B75" w:rsidP="004B4B75">
      <w:pPr>
        <w:tabs>
          <w:tab w:val="right" w:pos="9360"/>
        </w:tabs>
        <w:spacing w:after="0"/>
        <w:jc w:val="both"/>
        <w:rPr>
          <w:noProof/>
          <w:sz w:val="20"/>
          <w:szCs w:val="20"/>
        </w:rPr>
      </w:pPr>
      <w:r>
        <w:rPr>
          <w:noProof/>
          <w:sz w:val="20"/>
          <w:szCs w:val="20"/>
        </w:rPr>
        <w:t>P</w:t>
      </w:r>
      <w:r w:rsidRPr="004B4B75">
        <w:rPr>
          <w:noProof/>
          <w:sz w:val="20"/>
          <w:szCs w:val="20"/>
        </w:rPr>
        <w:t>roject sourcing and supply chain professional with 5+ years of experience leading procurement activities across large-scale EPC infrastructure projects in the UAE and GCC, managing equipment packages exceeding AED 100M per project. Experienced in driving end-to-end project sourcing strategies, budget alignment, supplier performance monitoring, ERP governance, and on-time delivery (OTD) performance. Strong cross-functional leader working directly with Project Managers, Engineering, Finance, and Quality teams to optimize cost, schedule, and contractual compliance.</w:t>
      </w:r>
    </w:p>
    <w:p w14:paraId="78D19279" w14:textId="76346695" w:rsidR="004B4B75" w:rsidRDefault="004B4B75" w:rsidP="004B4B75">
      <w:pPr>
        <w:tabs>
          <w:tab w:val="right" w:pos="9360"/>
        </w:tabs>
        <w:jc w:val="both"/>
        <w:rPr>
          <w:noProof/>
          <w:sz w:val="20"/>
          <w:szCs w:val="20"/>
        </w:rPr>
      </w:pPr>
      <w:r w:rsidRPr="00D3770C">
        <w:rPr>
          <w:noProof/>
          <w:sz w:val="20"/>
          <w:szCs w:val="20"/>
        </w:rPr>
        <mc:AlternateContent>
          <mc:Choice Requires="wps">
            <w:drawing>
              <wp:anchor distT="0" distB="0" distL="114300" distR="114300" simplePos="0" relativeHeight="251672576" behindDoc="0" locked="0" layoutInCell="1" allowOverlap="1" wp14:anchorId="7FEDC8E3" wp14:editId="5F0AC088">
                <wp:simplePos x="0" y="0"/>
                <wp:positionH relativeFrom="margin">
                  <wp:posOffset>-39370</wp:posOffset>
                </wp:positionH>
                <wp:positionV relativeFrom="paragraph">
                  <wp:posOffset>182668</wp:posOffset>
                </wp:positionV>
                <wp:extent cx="63093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333769" id="Straight Connector 7"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1pt,14.4pt" to="493.7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" strokecolor="#272727 [2749]" strokeweight=".5pt">
                <v:stroke joinstyle="miter"/>
                <w10:wrap anchorx="margin"/>
              </v:line>
            </w:pict>
          </mc:Fallback>
        </mc:AlternateContent>
      </w:r>
    </w:p>
    <w:p w14:paraId="241C1786" w14:textId="393D1EC1" w:rsidR="00AF780A" w:rsidRDefault="00D3770C" w:rsidP="004B4B75">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5AAEB18">
                <wp:simplePos x="0" y="0"/>
                <wp:positionH relativeFrom="margin">
                  <wp:posOffset>-34290</wp:posOffset>
                </wp:positionH>
                <wp:positionV relativeFrom="paragraph">
                  <wp:posOffset>276013</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549C46"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21.75pt" to="494.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56FFB7FB" w14:textId="77777777" w:rsidR="00AF780A" w:rsidRPr="00AF780A" w:rsidRDefault="00AF780A" w:rsidP="00AF780A">
      <w:pPr>
        <w:tabs>
          <w:tab w:val="right" w:pos="9360"/>
        </w:tabs>
        <w:spacing w:after="0"/>
        <w:jc w:val="center"/>
        <w:rPr>
          <w:rFonts w:ascii="Palatino Linotype" w:eastAsia="Cambria" w:hAnsi="Palatino Linotype" w:cstheme="minorHAnsi"/>
          <w:b/>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(Tabreed)</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1CEDC262" w14:textId="17D95A16" w:rsidR="004B4B75" w:rsidRDefault="004B4B75" w:rsidP="004B4B75">
      <w:pPr>
        <w:numPr>
          <w:ilvl w:val="0"/>
          <w:numId w:val="5"/>
        </w:numPr>
        <w:tabs>
          <w:tab w:val="right" w:pos="9360"/>
        </w:tabs>
        <w:spacing w:after="0"/>
        <w:contextualSpacing/>
        <w:rPr>
          <w:rFonts w:eastAsia="Arial Unicode MS" w:cstheme="minorHAnsi"/>
          <w:color w:val="262626" w:themeColor="text1" w:themeTint="D9"/>
          <w:sz w:val="21"/>
          <w:szCs w:val="21"/>
        </w:rPr>
      </w:pPr>
      <w:r w:rsidRPr="004B4B75">
        <w:rPr>
          <w:rFonts w:eastAsia="Arial Unicode MS" w:cstheme="minorHAnsi"/>
          <w:color w:val="262626" w:themeColor="text1" w:themeTint="D9"/>
          <w:sz w:val="21"/>
          <w:szCs w:val="21"/>
        </w:rPr>
        <w:t xml:space="preserve">Led full EPC supply chain scope for </w:t>
      </w:r>
      <w:r>
        <w:rPr>
          <w:rFonts w:eastAsia="Arial Unicode MS" w:cstheme="minorHAnsi"/>
          <w:color w:val="262626" w:themeColor="text1" w:themeTint="D9"/>
          <w:sz w:val="21"/>
          <w:szCs w:val="21"/>
        </w:rPr>
        <w:t>construction packages</w:t>
      </w:r>
      <w:r w:rsidRPr="004B4B75">
        <w:rPr>
          <w:rFonts w:eastAsia="Arial Unicode MS" w:cstheme="minorHAnsi"/>
          <w:color w:val="262626" w:themeColor="text1" w:themeTint="D9"/>
          <w:sz w:val="21"/>
          <w:szCs w:val="21"/>
        </w:rPr>
        <w:t xml:space="preserve"> exceeding AED 100M per project </w:t>
      </w:r>
    </w:p>
    <w:p w14:paraId="670ADC13" w14:textId="6846E40B" w:rsidR="009D38AF" w:rsidRDefault="009D38AF" w:rsidP="004B4B75">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15% cost </w:t>
      </w:r>
      <w:r>
        <w:rPr>
          <w:rFonts w:eastAsia="Arial Unicode MS" w:cstheme="minorHAnsi"/>
          <w:color w:val="262626" w:themeColor="text1" w:themeTint="D9"/>
          <w:sz w:val="21"/>
          <w:szCs w:val="21"/>
        </w:rPr>
        <w:t>savings</w:t>
      </w:r>
    </w:p>
    <w:p w14:paraId="0794F089" w14:textId="5E3EDF3B" w:rsidR="004B4B75" w:rsidRPr="004B4B75" w:rsidRDefault="004B4B75" w:rsidP="004B4B75">
      <w:pPr>
        <w:numPr>
          <w:ilvl w:val="0"/>
          <w:numId w:val="5"/>
        </w:numPr>
        <w:tabs>
          <w:tab w:val="right" w:pos="9360"/>
        </w:tabs>
        <w:spacing w:after="0"/>
        <w:contextualSpacing/>
        <w:rPr>
          <w:rFonts w:ascii="Palatino Linotype" w:eastAsia="Cambria" w:hAnsi="Palatino Linotype" w:cstheme="minorHAnsi"/>
          <w:b/>
          <w:sz w:val="21"/>
          <w:szCs w:val="21"/>
        </w:rPr>
      </w:pPr>
      <w:r w:rsidRPr="004B4B75">
        <w:rPr>
          <w:rFonts w:eastAsia="Arial Unicode MS" w:cstheme="minorHAnsi"/>
          <w:color w:val="262626" w:themeColor="text1" w:themeTint="D9"/>
          <w:sz w:val="21"/>
          <w:szCs w:val="21"/>
        </w:rPr>
        <w:t xml:space="preserve">Supported claim management and vendor recovery during delay and variation events </w:t>
      </w:r>
    </w:p>
    <w:p w14:paraId="1D2F6CA1" w14:textId="77DC6C97" w:rsidR="004B4B75" w:rsidRPr="004B4B75" w:rsidRDefault="004B4B75" w:rsidP="004B4B75">
      <w:pPr>
        <w:numPr>
          <w:ilvl w:val="0"/>
          <w:numId w:val="5"/>
        </w:numPr>
        <w:tabs>
          <w:tab w:val="right" w:pos="9360"/>
        </w:tabs>
        <w:spacing w:after="0"/>
        <w:contextualSpacing/>
        <w:rPr>
          <w:rFonts w:ascii="Palatino Linotype" w:eastAsia="Cambria" w:hAnsi="Palatino Linotype" w:cstheme="minorHAnsi"/>
          <w:b/>
          <w:sz w:val="21"/>
          <w:szCs w:val="21"/>
        </w:rPr>
      </w:pPr>
      <w:r w:rsidRPr="004B4B75">
        <w:rPr>
          <w:rFonts w:eastAsia="Arial Unicode MS" w:cstheme="minorHAnsi"/>
          <w:color w:val="262626" w:themeColor="text1" w:themeTint="D9"/>
          <w:sz w:val="21"/>
          <w:szCs w:val="21"/>
        </w:rPr>
        <w:t xml:space="preserve">Aligned </w:t>
      </w:r>
      <w:r>
        <w:rPr>
          <w:rFonts w:eastAsia="Arial Unicode MS" w:cstheme="minorHAnsi"/>
          <w:color w:val="262626" w:themeColor="text1" w:themeTint="D9"/>
          <w:sz w:val="21"/>
          <w:szCs w:val="21"/>
        </w:rPr>
        <w:t xml:space="preserve">sourcing </w:t>
      </w:r>
      <w:r w:rsidRPr="004B4B75">
        <w:rPr>
          <w:rFonts w:eastAsia="Arial Unicode MS" w:cstheme="minorHAnsi"/>
          <w:color w:val="262626" w:themeColor="text1" w:themeTint="D9"/>
          <w:sz w:val="21"/>
          <w:szCs w:val="21"/>
        </w:rPr>
        <w:t xml:space="preserve">strategy with execution plans reducing </w:t>
      </w:r>
      <w:r>
        <w:rPr>
          <w:rFonts w:eastAsia="Arial Unicode MS" w:cstheme="minorHAnsi"/>
          <w:color w:val="262626" w:themeColor="text1" w:themeTint="D9"/>
          <w:sz w:val="21"/>
          <w:szCs w:val="21"/>
        </w:rPr>
        <w:t xml:space="preserve">ITT cycle </w:t>
      </w:r>
      <w:r w:rsidRPr="004B4B75">
        <w:rPr>
          <w:rFonts w:eastAsia="Arial Unicode MS" w:cstheme="minorHAnsi"/>
          <w:color w:val="262626" w:themeColor="text1" w:themeTint="D9"/>
          <w:sz w:val="21"/>
          <w:szCs w:val="21"/>
        </w:rPr>
        <w:t>by 50% through framework agreements</w:t>
      </w:r>
    </w:p>
    <w:p w14:paraId="57EEBC0B" w14:textId="27A50A1A" w:rsidR="004B4B75" w:rsidRPr="004B4B75" w:rsidRDefault="004B4B75" w:rsidP="004B4B75">
      <w:pPr>
        <w:numPr>
          <w:ilvl w:val="0"/>
          <w:numId w:val="5"/>
        </w:numPr>
        <w:tabs>
          <w:tab w:val="right" w:pos="9360"/>
        </w:tabs>
        <w:spacing w:after="0"/>
        <w:contextualSpacing/>
        <w:rPr>
          <w:rFonts w:ascii="Palatino Linotype" w:eastAsia="Cambria" w:hAnsi="Palatino Linotype" w:cstheme="minorHAnsi"/>
          <w:b/>
          <w:sz w:val="21"/>
          <w:szCs w:val="21"/>
        </w:rPr>
      </w:pPr>
      <w:r w:rsidRPr="004B4B75">
        <w:rPr>
          <w:rFonts w:eastAsia="Arial Unicode MS" w:cstheme="minorHAnsi"/>
          <w:color w:val="262626" w:themeColor="text1" w:themeTint="D9"/>
          <w:sz w:val="21"/>
          <w:szCs w:val="21"/>
        </w:rPr>
        <w:t>Verified budget allocations with finance teams maintaining EAC alignment and cost control within baselines</w:t>
      </w:r>
    </w:p>
    <w:p w14:paraId="6A8E250F" w14:textId="7CB0D9EB" w:rsidR="00EA7494" w:rsidRPr="004B4B75" w:rsidRDefault="002E1039" w:rsidP="004B4B75">
      <w:pPr>
        <w:numPr>
          <w:ilvl w:val="0"/>
          <w:numId w:val="5"/>
        </w:numPr>
        <w:tabs>
          <w:tab w:val="right" w:pos="9360"/>
        </w:tabs>
        <w:spacing w:after="0"/>
        <w:contextualSpacing/>
        <w:rPr>
          <w:rFonts w:ascii="Palatino Linotype" w:eastAsia="Cambria" w:hAnsi="Palatino Linotype" w:cstheme="minorHAnsi"/>
          <w:b/>
          <w:sz w:val="21"/>
          <w:szCs w:val="21"/>
        </w:rPr>
      </w:pPr>
      <w:r w:rsidRPr="002E1039">
        <w:rPr>
          <w:rFonts w:eastAsia="Arial Unicode MS" w:cstheme="minorHAnsi"/>
          <w:color w:val="262626" w:themeColor="text1" w:themeTint="D9"/>
          <w:sz w:val="21"/>
          <w:szCs w:val="21"/>
        </w:rPr>
        <w:t>Maintained oversight of contract KPIs, supplier performance metrics, and commercial reporting</w:t>
      </w:r>
    </w:p>
    <w:p w14:paraId="5FBFBA70" w14:textId="43E1CB13" w:rsidR="004B4B75" w:rsidRPr="004B4B75" w:rsidRDefault="004B4B75" w:rsidP="004B4B75">
      <w:pPr>
        <w:numPr>
          <w:ilvl w:val="0"/>
          <w:numId w:val="5"/>
        </w:numPr>
        <w:tabs>
          <w:tab w:val="right" w:pos="9360"/>
        </w:tabs>
        <w:spacing w:after="0"/>
        <w:contextualSpacing/>
        <w:rPr>
          <w:rFonts w:eastAsia="Arial Unicode MS" w:cstheme="minorHAnsi"/>
          <w:color w:val="262626" w:themeColor="text1" w:themeTint="D9"/>
          <w:sz w:val="21"/>
          <w:szCs w:val="21"/>
        </w:rPr>
      </w:pPr>
      <w:r w:rsidRPr="004B4B75">
        <w:rPr>
          <w:rFonts w:eastAsia="Arial Unicode MS" w:cstheme="minorHAnsi"/>
          <w:color w:val="262626" w:themeColor="text1" w:themeTint="D9"/>
          <w:sz w:val="21"/>
          <w:szCs w:val="21"/>
        </w:rPr>
        <w:t>Controlled timely ERP-based PO issuance (SAP/ARIBA) aligned with legal entity requirements.</w:t>
      </w:r>
    </w:p>
    <w:p w14:paraId="3CD8D855" w14:textId="77777777" w:rsidR="002E1039" w:rsidRPr="002E1039" w:rsidRDefault="002E1039" w:rsidP="002E1039">
      <w:pPr>
        <w:tabs>
          <w:tab w:val="right" w:pos="9360"/>
        </w:tabs>
        <w:spacing w:after="0"/>
        <w:ind w:left="720"/>
        <w:contextualSpacing/>
        <w:rPr>
          <w:rFonts w:ascii="Palatino Linotype" w:eastAsia="Cambria" w:hAnsi="Palatino Linotype" w:cstheme="minorHAnsi"/>
          <w:b/>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14D80AF0" w14:textId="1FFDFD15" w:rsidR="00AF780A" w:rsidRPr="004B4B75" w:rsidRDefault="003A1C35" w:rsidP="004B4B75">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bookmarkStart w:id="0" w:name="_GoBack"/>
      <w:bookmarkEnd w:id="0"/>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28FFA110" w14:textId="3630D33B"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Pr</w:t>
      </w:r>
      <w:r>
        <w:rPr>
          <w:rFonts w:eastAsia="Arial Unicode MS" w:cstheme="minorHAnsi"/>
          <w:color w:val="262626" w:themeColor="text1" w:themeTint="D9"/>
          <w:sz w:val="21"/>
          <w:szCs w:val="21"/>
        </w:rPr>
        <w:t>epared and issued RFQs/RFP</w:t>
      </w:r>
      <w:r w:rsidRPr="006A234B">
        <w:rPr>
          <w:rFonts w:eastAsia="Arial Unicode MS" w:cstheme="minorHAnsi"/>
          <w:color w:val="262626" w:themeColor="text1" w:themeTint="D9"/>
          <w:sz w:val="21"/>
          <w:szCs w:val="21"/>
        </w:rPr>
        <w:t xml:space="preserve"> packages inclu</w:t>
      </w:r>
      <w:r>
        <w:rPr>
          <w:rFonts w:eastAsia="Arial Unicode MS" w:cstheme="minorHAnsi"/>
          <w:color w:val="262626" w:themeColor="text1" w:themeTint="D9"/>
          <w:sz w:val="21"/>
          <w:szCs w:val="21"/>
        </w:rPr>
        <w:t xml:space="preserve">ding scope, specifications </w:t>
      </w:r>
      <w:r w:rsidRPr="006A234B">
        <w:rPr>
          <w:rFonts w:eastAsia="Arial Unicode MS" w:cstheme="minorHAnsi"/>
          <w:color w:val="262626" w:themeColor="text1" w:themeTint="D9"/>
          <w:sz w:val="21"/>
          <w:szCs w:val="21"/>
        </w:rPr>
        <w:t>and contractual requirements</w:t>
      </w:r>
    </w:p>
    <w:p w14:paraId="7ED965DD" w14:textId="71D9D164"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Coordina</w:t>
      </w:r>
      <w:r>
        <w:rPr>
          <w:rFonts w:eastAsia="Arial Unicode MS" w:cstheme="minorHAnsi"/>
          <w:color w:val="262626" w:themeColor="text1" w:themeTint="D9"/>
          <w:sz w:val="21"/>
          <w:szCs w:val="21"/>
        </w:rPr>
        <w:t>ted technical evaluations with stakeholders</w:t>
      </w:r>
      <w:r w:rsidRPr="006A234B">
        <w:rPr>
          <w:rFonts w:eastAsia="Arial Unicode MS" w:cstheme="minorHAnsi"/>
          <w:color w:val="262626" w:themeColor="text1" w:themeTint="D9"/>
          <w:sz w:val="21"/>
          <w:szCs w:val="21"/>
        </w:rPr>
        <w:t xml:space="preserve"> and challenged evaluation criteria for scope alignment</w:t>
      </w:r>
    </w:p>
    <w:p w14:paraId="4C6084FF" w14:textId="7525C30C" w:rsidR="00BC7CDB" w:rsidRPr="000845E8" w:rsidRDefault="00BC7CD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2726596E" w14:textId="2BD00CC4" w:rsidR="00AF780A" w:rsidRPr="00AF780A" w:rsidRDefault="00AF780A" w:rsidP="00AF780A">
      <w:pPr>
        <w:numPr>
          <w:ilvl w:val="0"/>
          <w:numId w:val="3"/>
        </w:numPr>
        <w:tabs>
          <w:tab w:val="right" w:pos="9360"/>
        </w:tabs>
        <w:spacing w:after="0" w:line="600" w:lineRule="auto"/>
        <w:contextualSpacing/>
        <w:jc w:val="both"/>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76F9A52D">
                <wp:simplePos x="0" y="0"/>
                <wp:positionH relativeFrom="margin">
                  <wp:posOffset>7620</wp:posOffset>
                </wp:positionH>
                <wp:positionV relativeFrom="paragraph">
                  <wp:posOffset>322943</wp:posOffset>
                </wp:positionV>
                <wp:extent cx="630936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56D230"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5.45pt" to="497.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" strokecolor="#272727 [2749]" strokeweight=".5pt">
                <v:stroke joinstyle="miter"/>
                <w10:wrap anchorx="margin"/>
              </v:line>
            </w:pict>
          </mc:Fallback>
        </mc:AlternateContent>
      </w:r>
      <w:r w:rsidR="00BC7CDB" w:rsidRPr="000845E8">
        <w:rPr>
          <w:rFonts w:eastAsia="Arial Unicode MS" w:cstheme="minorHAnsi"/>
          <w:color w:val="262626" w:themeColor="text1" w:themeTint="D9"/>
          <w:sz w:val="21"/>
          <w:szCs w:val="21"/>
        </w:rPr>
        <w:t>Developed award recommendation workflow based on delegation of authority</w:t>
      </w:r>
    </w:p>
    <w:p w14:paraId="07D6300E" w14:textId="3EFE4867" w:rsidR="00190361" w:rsidRPr="00AF780A" w:rsidRDefault="00AF780A" w:rsidP="00190361">
      <w:pPr>
        <w:tabs>
          <w:tab w:val="right" w:pos="9360"/>
        </w:tabs>
        <w:spacing w:after="36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1F8C2E64">
                <wp:simplePos x="0" y="0"/>
                <wp:positionH relativeFrom="margin">
                  <wp:posOffset>8890</wp:posOffset>
                </wp:positionH>
                <wp:positionV relativeFrom="paragraph">
                  <wp:posOffset>274532</wp:posOffset>
                </wp:positionV>
                <wp:extent cx="6309360" cy="0"/>
                <wp:effectExtent l="0" t="0" r="34290" b="1905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EF696D"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pt,21.6pt" to="49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kOwyf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595AD0B0" w14:textId="3280B3F0" w:rsidR="00E13170" w:rsidRPr="00C7697F" w:rsidRDefault="00BC7CDB" w:rsidP="00190361">
      <w:pPr>
        <w:tabs>
          <w:tab w:val="right" w:pos="10080"/>
        </w:tabs>
        <w:spacing w:before="240"/>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9BEE201" w:rsidR="00D20475" w:rsidRDefault="00AF780A" w:rsidP="00190361">
      <w:pPr>
        <w:tabs>
          <w:tab w:val="right" w:pos="10080"/>
        </w:tabs>
        <w:spacing w:after="360"/>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28ECF6BB">
                <wp:simplePos x="0" y="0"/>
                <wp:positionH relativeFrom="margin">
                  <wp:posOffset>0</wp:posOffset>
                </wp:positionH>
                <wp:positionV relativeFrom="paragraph">
                  <wp:posOffset>538692</wp:posOffset>
                </wp:positionV>
                <wp:extent cx="6309360" cy="0"/>
                <wp:effectExtent l="0" t="0" r="34290" b="1905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D1A7E2"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42.4pt" to="496.8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" strokecolor="#272727 [2749]" strokeweight=".5pt">
                <v:stroke joinstyle="miter"/>
                <w10:wrap anchorx="margin"/>
              </v:line>
            </w:pict>
          </mc:Fallback>
        </mc:AlternateContent>
      </w:r>
      <w:r w:rsidR="00D20475">
        <w:rPr>
          <w:rFonts w:ascii="Palatino Linotype" w:eastAsia="Cambria" w:hAnsi="Palatino Linotype" w:cstheme="minorHAnsi"/>
          <w:b/>
          <w:sz w:val="21"/>
          <w:szCs w:val="21"/>
        </w:rPr>
        <w:t xml:space="preserve">Higher Secondary School </w:t>
      </w:r>
      <w:r w:rsidR="00D20475" w:rsidRPr="00D3770C">
        <w:rPr>
          <w:rFonts w:ascii="Palatino Linotype" w:eastAsia="Arial Unicode MS" w:hAnsi="Palatino Linotype" w:cstheme="minorHAnsi"/>
          <w:color w:val="262626" w:themeColor="text1" w:themeTint="D9"/>
          <w:sz w:val="21"/>
          <w:szCs w:val="21"/>
        </w:rPr>
        <w:t xml:space="preserve">• </w:t>
      </w:r>
      <w:r w:rsidR="00C7697F">
        <w:rPr>
          <w:rFonts w:ascii="Palatino Linotype" w:eastAsia="Arial Unicode MS" w:hAnsi="Palatino Linotype" w:cstheme="minorHAnsi"/>
          <w:color w:val="262626" w:themeColor="text1" w:themeTint="D9"/>
          <w:sz w:val="21"/>
          <w:szCs w:val="21"/>
        </w:rPr>
        <w:t xml:space="preserve">The </w:t>
      </w:r>
      <w:r w:rsidR="00D20475">
        <w:rPr>
          <w:rFonts w:ascii="Palatino Linotype" w:eastAsia="Arial Unicode MS" w:hAnsi="Palatino Linotype" w:cstheme="minorHAnsi"/>
          <w:color w:val="262626" w:themeColor="text1" w:themeTint="D9"/>
          <w:sz w:val="21"/>
          <w:szCs w:val="21"/>
        </w:rPr>
        <w:t xml:space="preserve">Model School </w:t>
      </w:r>
      <w:r w:rsidR="00D20475" w:rsidRPr="00D3770C">
        <w:rPr>
          <w:rFonts w:ascii="Palatino Linotype" w:eastAsia="Arial Unicode MS" w:hAnsi="Palatino Linotype" w:cstheme="minorHAnsi"/>
          <w:color w:val="262626" w:themeColor="text1" w:themeTint="D9"/>
          <w:sz w:val="21"/>
          <w:szCs w:val="21"/>
        </w:rPr>
        <w:t xml:space="preserve">• </w:t>
      </w:r>
      <w:r w:rsidR="00D20475">
        <w:rPr>
          <w:rFonts w:ascii="Palatino Linotype" w:eastAsia="Arial Unicode MS" w:hAnsi="Palatino Linotype" w:cstheme="minorHAnsi"/>
          <w:color w:val="262626" w:themeColor="text1" w:themeTint="D9"/>
          <w:sz w:val="21"/>
          <w:szCs w:val="21"/>
        </w:rPr>
        <w:t>Abu Dhabi</w:t>
      </w:r>
      <w:r w:rsidR="00D20475">
        <w:rPr>
          <w:rFonts w:eastAsia="Cambria" w:cstheme="minorHAnsi"/>
          <w:sz w:val="21"/>
          <w:szCs w:val="21"/>
        </w:rPr>
        <w:br/>
      </w:r>
      <w:r w:rsidR="00D20475" w:rsidRPr="00C7697F">
        <w:rPr>
          <w:rFonts w:ascii="Palatino Linotype" w:eastAsia="Cambria" w:hAnsi="Palatino Linotype" w:cstheme="minorHAnsi"/>
          <w:sz w:val="21"/>
          <w:szCs w:val="21"/>
        </w:rPr>
        <w:t>04/2014 – 04/2016</w:t>
      </w:r>
    </w:p>
    <w:p w14:paraId="3E53B7CE" w14:textId="4FE22A92" w:rsidR="00AF780A" w:rsidRPr="00AF780A" w:rsidRDefault="00D20475" w:rsidP="00190361">
      <w:pPr>
        <w:tabs>
          <w:tab w:val="right" w:pos="9360"/>
        </w:tabs>
        <w:spacing w:after="48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1500AEBE" w14:textId="77777777" w:rsidR="00190361" w:rsidRDefault="00190361" w:rsidP="00190361">
      <w:pPr>
        <w:tabs>
          <w:tab w:val="right" w:pos="9360"/>
        </w:tabs>
        <w:spacing w:after="0" w:line="360" w:lineRule="auto"/>
        <w:rPr>
          <w:rFonts w:ascii="Palatino Linotype" w:eastAsia="Cambria" w:hAnsi="Palatino Linotype" w:cstheme="minorHAnsi"/>
          <w:b/>
          <w:sz w:val="21"/>
          <w:szCs w:val="21"/>
        </w:rPr>
        <w:sectPr w:rsidR="00190361" w:rsidSect="00AF780A">
          <w:pgSz w:w="12240" w:h="15840" w:code="1"/>
          <w:pgMar w:top="1152" w:right="1152" w:bottom="1152" w:left="1152" w:header="720" w:footer="720" w:gutter="0"/>
          <w:cols w:space="720"/>
          <w:docGrid w:linePitch="360"/>
        </w:sectPr>
      </w:pPr>
    </w:p>
    <w:p w14:paraId="1CFF4723" w14:textId="1209975E"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Global Sourcing</w:t>
      </w:r>
    </w:p>
    <w:p w14:paraId="0858D146"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Negotiation</w:t>
      </w:r>
    </w:p>
    <w:p w14:paraId="52612FD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Drafting (FIDIC)</w:t>
      </w:r>
    </w:p>
    <w:p w14:paraId="7574200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Estimation</w:t>
      </w:r>
    </w:p>
    <w:p w14:paraId="02FE2BE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Budgeting</w:t>
      </w:r>
    </w:p>
    <w:p w14:paraId="6BE6F19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Administration</w:t>
      </w:r>
    </w:p>
    <w:p w14:paraId="15CF224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Category Development</w:t>
      </w:r>
    </w:p>
    <w:p w14:paraId="46639281"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Framework Development</w:t>
      </w:r>
    </w:p>
    <w:p w14:paraId="74F830F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Digital Transformation</w:t>
      </w:r>
    </w:p>
    <w:p w14:paraId="2CEBBE1A" w14:textId="43EFA5AA" w:rsidR="00190361"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SAP MM</w:t>
      </w:r>
      <w:r w:rsidR="00AF780A" w:rsidRPr="00190361">
        <w:rPr>
          <w:rFonts w:ascii="Palatino Linotype" w:eastAsia="Cambria" w:hAnsi="Palatino Linotype" w:cstheme="minorHAnsi"/>
          <w:sz w:val="21"/>
          <w:szCs w:val="21"/>
        </w:rPr>
        <w:t xml:space="preserve"> </w:t>
      </w:r>
    </w:p>
    <w:p w14:paraId="707C1061" w14:textId="3C653E00" w:rsidR="00AF780A"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 xml:space="preserve">ARIBA Sourcing </w:t>
      </w:r>
    </w:p>
    <w:p w14:paraId="628D5B8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High Risk Procurement</w:t>
      </w:r>
    </w:p>
    <w:p w14:paraId="63FD922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Pre-Qualification</w:t>
      </w:r>
    </w:p>
    <w:p w14:paraId="11DDA86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Control</w:t>
      </w:r>
    </w:p>
    <w:p w14:paraId="7F92725F"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Optimization</w:t>
      </w:r>
    </w:p>
    <w:p w14:paraId="303AA97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Techno-Commercial Analysis</w:t>
      </w:r>
    </w:p>
    <w:p w14:paraId="5584E75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Management</w:t>
      </w:r>
    </w:p>
    <w:p w14:paraId="66ACDB83"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Workflow Optimization</w:t>
      </w:r>
    </w:p>
    <w:p w14:paraId="106E0CA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Stakeholder Management</w:t>
      </w:r>
    </w:p>
    <w:p w14:paraId="68E92BC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 xml:space="preserve">Relationship Enhancement </w:t>
      </w:r>
    </w:p>
    <w:p w14:paraId="6761C5BC" w14:textId="77777777" w:rsidR="00190361" w:rsidRDefault="00190361" w:rsidP="00AF780A">
      <w:pPr>
        <w:tabs>
          <w:tab w:val="right" w:pos="9360"/>
        </w:tabs>
        <w:rPr>
          <w:rFonts w:ascii="Palatino Linotype" w:eastAsia="Cambria" w:hAnsi="Palatino Linotype" w:cstheme="minorHAnsi"/>
          <w:b/>
          <w:spacing w:val="30"/>
        </w:rPr>
        <w:sectPr w:rsidR="00190361" w:rsidSect="00190361">
          <w:type w:val="continuous"/>
          <w:pgSz w:w="12240" w:h="15840" w:code="1"/>
          <w:pgMar w:top="1152" w:right="1152" w:bottom="1152" w:left="1152" w:header="720" w:footer="720" w:gutter="0"/>
          <w:cols w:num="3" w:space="720"/>
          <w:docGrid w:linePitch="360"/>
        </w:sectPr>
      </w:pPr>
    </w:p>
    <w:p w14:paraId="68E64C60" w14:textId="563C6E56" w:rsidR="00AF780A" w:rsidRPr="002E05AA" w:rsidRDefault="00AF780A" w:rsidP="00AF780A">
      <w:pPr>
        <w:tabs>
          <w:tab w:val="right" w:pos="9360"/>
        </w:tabs>
        <w:rPr>
          <w:rFonts w:ascii="Palatino Linotype" w:eastAsia="Cambria" w:hAnsi="Palatino Linotype" w:cstheme="minorHAnsi"/>
          <w:b/>
          <w:spacing w:val="30"/>
        </w:rPr>
      </w:pPr>
    </w:p>
    <w:sectPr w:rsidR="00AF780A" w:rsidRPr="002E05AA" w:rsidSect="00190361">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D31CC3" w14:textId="77777777" w:rsidR="00157F11" w:rsidRDefault="00157F11">
      <w:pPr>
        <w:spacing w:after="0" w:line="240" w:lineRule="auto"/>
      </w:pPr>
      <w:r>
        <w:separator/>
      </w:r>
    </w:p>
  </w:endnote>
  <w:endnote w:type="continuationSeparator" w:id="0">
    <w:p w14:paraId="3A7F1D3B" w14:textId="77777777" w:rsidR="00157F11" w:rsidRDefault="00157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8F0C71" w14:textId="77777777" w:rsidR="00157F11" w:rsidRDefault="00157F11">
      <w:pPr>
        <w:spacing w:after="0" w:line="240" w:lineRule="auto"/>
      </w:pPr>
      <w:r>
        <w:separator/>
      </w:r>
    </w:p>
  </w:footnote>
  <w:footnote w:type="continuationSeparator" w:id="0">
    <w:p w14:paraId="3F91FCEB" w14:textId="77777777" w:rsidR="00157F11" w:rsidRDefault="00157F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0E5412"/>
    <w:rsid w:val="00121D91"/>
    <w:rsid w:val="00127847"/>
    <w:rsid w:val="00131CC8"/>
    <w:rsid w:val="00157F11"/>
    <w:rsid w:val="00190361"/>
    <w:rsid w:val="00194C23"/>
    <w:rsid w:val="001C548B"/>
    <w:rsid w:val="00206CE5"/>
    <w:rsid w:val="00217AE5"/>
    <w:rsid w:val="002220CB"/>
    <w:rsid w:val="00235CE2"/>
    <w:rsid w:val="00282C67"/>
    <w:rsid w:val="002E05AA"/>
    <w:rsid w:val="002E1039"/>
    <w:rsid w:val="00304D6C"/>
    <w:rsid w:val="00346052"/>
    <w:rsid w:val="003A1C35"/>
    <w:rsid w:val="003B3E38"/>
    <w:rsid w:val="003B7666"/>
    <w:rsid w:val="003E3F42"/>
    <w:rsid w:val="003F4307"/>
    <w:rsid w:val="00410FCF"/>
    <w:rsid w:val="004451E1"/>
    <w:rsid w:val="00495D10"/>
    <w:rsid w:val="004A5234"/>
    <w:rsid w:val="004B0E23"/>
    <w:rsid w:val="004B4B75"/>
    <w:rsid w:val="004D250C"/>
    <w:rsid w:val="004D77B3"/>
    <w:rsid w:val="004E7B27"/>
    <w:rsid w:val="00571ECE"/>
    <w:rsid w:val="005B039C"/>
    <w:rsid w:val="00607012"/>
    <w:rsid w:val="00653E86"/>
    <w:rsid w:val="006568DE"/>
    <w:rsid w:val="00661A57"/>
    <w:rsid w:val="006727EC"/>
    <w:rsid w:val="006A234B"/>
    <w:rsid w:val="006B21B3"/>
    <w:rsid w:val="00721C10"/>
    <w:rsid w:val="007C1C38"/>
    <w:rsid w:val="007E4651"/>
    <w:rsid w:val="007F36D7"/>
    <w:rsid w:val="007F474B"/>
    <w:rsid w:val="00841005"/>
    <w:rsid w:val="00853FEC"/>
    <w:rsid w:val="00864F6A"/>
    <w:rsid w:val="0088228A"/>
    <w:rsid w:val="008F0792"/>
    <w:rsid w:val="00931427"/>
    <w:rsid w:val="00966B5B"/>
    <w:rsid w:val="009679EB"/>
    <w:rsid w:val="009A35EF"/>
    <w:rsid w:val="009D38AF"/>
    <w:rsid w:val="00A136C4"/>
    <w:rsid w:val="00A4025C"/>
    <w:rsid w:val="00A51CB8"/>
    <w:rsid w:val="00A83C98"/>
    <w:rsid w:val="00A925A3"/>
    <w:rsid w:val="00AB79B5"/>
    <w:rsid w:val="00AF780A"/>
    <w:rsid w:val="00B32B3E"/>
    <w:rsid w:val="00B463B2"/>
    <w:rsid w:val="00BC7CDB"/>
    <w:rsid w:val="00BD17C4"/>
    <w:rsid w:val="00BE1404"/>
    <w:rsid w:val="00BF3AB9"/>
    <w:rsid w:val="00BF4019"/>
    <w:rsid w:val="00C0215B"/>
    <w:rsid w:val="00C07E12"/>
    <w:rsid w:val="00C160B2"/>
    <w:rsid w:val="00C5462C"/>
    <w:rsid w:val="00C70DD9"/>
    <w:rsid w:val="00C7129A"/>
    <w:rsid w:val="00C7697F"/>
    <w:rsid w:val="00CE385A"/>
    <w:rsid w:val="00D0034E"/>
    <w:rsid w:val="00D122A9"/>
    <w:rsid w:val="00D20475"/>
    <w:rsid w:val="00D3770C"/>
    <w:rsid w:val="00D50428"/>
    <w:rsid w:val="00D50CD4"/>
    <w:rsid w:val="00D724F3"/>
    <w:rsid w:val="00D920DF"/>
    <w:rsid w:val="00D944EF"/>
    <w:rsid w:val="00DA53C4"/>
    <w:rsid w:val="00DD05B0"/>
    <w:rsid w:val="00E13170"/>
    <w:rsid w:val="00E9494A"/>
    <w:rsid w:val="00EA7494"/>
    <w:rsid w:val="00F007FB"/>
    <w:rsid w:val="00F43C50"/>
    <w:rsid w:val="00F97A7F"/>
    <w:rsid w:val="00FA47BF"/>
    <w:rsid w:val="00FC024A"/>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BalloonText">
    <w:name w:val="Balloon Text"/>
    <w:basedOn w:val="Normal"/>
    <w:link w:val="BalloonTextChar"/>
    <w:uiPriority w:val="99"/>
    <w:semiHidden/>
    <w:unhideWhenUsed/>
    <w:rsid w:val="00853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4038</TotalTime>
  <Pages>1</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17</cp:revision>
  <cp:lastPrinted>2026-03-03T20:59:00Z</cp:lastPrinted>
  <dcterms:created xsi:type="dcterms:W3CDTF">2026-01-20T18:04:00Z</dcterms:created>
  <dcterms:modified xsi:type="dcterms:W3CDTF">2026-03-03T20:59:00Z</dcterms:modified>
</cp:coreProperties>
</file>