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A444DAE" w:rsidR="00571ECE" w:rsidRPr="006F7219" w:rsidRDefault="00796454" w:rsidP="00C7697F">
      <w:pPr>
        <w:tabs>
          <w:tab w:val="right" w:pos="10080"/>
        </w:tabs>
        <w:spacing w:after="8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t>Techno-Commercial</w:t>
      </w:r>
      <w:r w:rsidR="00DA6FEA">
        <w:t xml:space="preserve"> Specialist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F7219">
        <w:rPr>
          <w:rFonts w:ascii="Segoe UI" w:hAnsi="Segoe UI" w:cs="Segoe UI"/>
          <w:sz w:val="21"/>
          <w:szCs w:val="21"/>
          <w:shd w:val="clear" w:color="auto" w:fill="FFFFFF"/>
        </w:rPr>
        <w:t xml:space="preserve">in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large scale 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>EPC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projects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 xml:space="preserve"> with primary focus on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district cooling. E</w:t>
      </w:r>
      <w:r w:rsidR="00262910">
        <w:t xml:space="preserve">xperienced in </w:t>
      </w:r>
      <w:r>
        <w:t xml:space="preserve">tendering, </w:t>
      </w:r>
      <w:r w:rsidR="00262910">
        <w:t xml:space="preserve">contract </w:t>
      </w:r>
      <w:r>
        <w:t xml:space="preserve">establishment and project management </w:t>
      </w:r>
      <w:r w:rsidR="00262910">
        <w:t xml:space="preserve">within the utilities sector. </w:t>
      </w:r>
      <w:r w:rsidR="00980E8C">
        <w:t>Hold extensive technical acumen in wide range of major mechanical as well as electrical equipment</w:t>
      </w:r>
      <w:r w:rsidR="00262910">
        <w:t xml:space="preserve">. Skilled in FIDIC and bespoke contracts, stakeholder collaboration, and ensuring compliance with corporate policies. 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15C84584" w:rsidR="0088228A" w:rsidRDefault="00341D47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Senior </w:t>
      </w:r>
      <w:bookmarkStart w:id="0" w:name="_GoBack"/>
      <w:bookmarkEnd w:id="0"/>
      <w:r w:rsidR="00D50CD4"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0F3AE41A" w:rsidR="00BF3AB9" w:rsidRPr="00BF3AB9" w:rsidRDefault="00D724F3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Managed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global sourcing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contract processes for EPC projects across the GCC, from tendering to 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project execution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>. Developed category strategies and secured framework agreements with key OEMs. Led supplier relationship management efforts, collaborating with EPC contractors, OEMs, and consultants to reduce OPEX and enhance DCP efficiency.</w:t>
      </w:r>
    </w:p>
    <w:p w14:paraId="27189C4A" w14:textId="7369DC5D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40D5C63" w:rsidR="004451E1" w:rsidRDefault="00D724F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Administered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multimillion-dollar CAPEX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projects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15% negotiated savings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345E2A35" w14:textId="2401149E" w:rsidR="004451E1" w:rsidRDefault="00980E8C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Performed</w:t>
      </w:r>
      <w:r w:rsidR="00661A57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techno-commercial analysis by evaluating project requirements and cost implications</w:t>
      </w:r>
      <w:r w:rsidR="00282C6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987353F" w14:textId="3DEC2979" w:rsidR="00661A57" w:rsidRPr="00661A57" w:rsidRDefault="00661A5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Cut </w:t>
      </w:r>
      <w:r w:rsidR="00980E8C">
        <w:rPr>
          <w:rFonts w:eastAsia="Arial Unicode MS" w:cstheme="minorHAnsi"/>
          <w:color w:val="262626" w:themeColor="text1" w:themeTint="D9"/>
          <w:sz w:val="21"/>
          <w:szCs w:val="21"/>
        </w:rPr>
        <w:t>sourcing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turnaround time by 50% for major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equipment through long-term 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>agreements</w:t>
      </w:r>
    </w:p>
    <w:p w14:paraId="47F3E1B4" w14:textId="39DDB19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various types of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FIDIC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contracts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in line with strategic developmental goals of the organization</w:t>
      </w:r>
    </w:p>
    <w:p w14:paraId="1434A15C" w14:textId="77777777" w:rsidR="00262910" w:rsidRPr="00A26856" w:rsidRDefault="0026291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Identified and removed restrictive trade practices in 95% of contracts, minimizing legal risks</w:t>
      </w:r>
    </w:p>
    <w:p w14:paraId="6F9E410A" w14:textId="421F0A15" w:rsidR="00FE3030" w:rsidRPr="00282C67" w:rsidRDefault="00FE303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6A52A7B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mechanical equipment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FB7E267" w14:textId="003306AA" w:rsidR="00262910" w:rsidRPr="00262910" w:rsidRDefault="00262910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Submitted competitive bids, increasing win rate by 20% and generating $1.2M in new business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4429E18E" w14:textId="3BF6A21D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10%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2708C17E" w14:textId="77777777" w:rsidR="00262910" w:rsidRPr="00262910" w:rsidRDefault="0026291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Renegotiated supplier contracts, reducing procurement costs by 15% and boosting profit margins</w:t>
      </w:r>
    </w:p>
    <w:p w14:paraId="0A2D9A87" w14:textId="15F3BE17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4E917F2" w14:textId="77777777" w:rsidR="00A26856" w:rsidRDefault="00A26856" w:rsidP="00A26856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54AD9D8A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61D1F045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78739A">
        <w:rPr>
          <w:rFonts w:ascii="Palatino Linotype" w:eastAsia="Cambria" w:hAnsi="Palatino Linotype" w:cstheme="minorHAnsi"/>
          <w:sz w:val="21"/>
          <w:szCs w:val="21"/>
        </w:rPr>
        <w:t>2020 - 10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18458140" w14:textId="618D0AB6" w:rsidR="00262910" w:rsidRPr="00262910" w:rsidRDefault="00262910" w:rsidP="00262910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6FA43E3D" w:rsidR="00BC7CDB" w:rsidRPr="00BC7CDB" w:rsidRDefault="0078739A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Sourcing Intern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BC7CDB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7929D5E3" w:rsidR="002E05AA" w:rsidRPr="00BC7CDB" w:rsidRDefault="0078739A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05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79412289" w:rsidR="00E13170" w:rsidRPr="002E05AA" w:rsidRDefault="0078739A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team for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3FF1711D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Review of engineering submittal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coordination with engaged contractors during execution</w:t>
      </w:r>
    </w:p>
    <w:p w14:paraId="7E6068FB" w14:textId="4B035FBF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>Raise and record NCR for quality control and corrective improvement plan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1A7BED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8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2527E67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7EA0BF0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3186B1D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1BE955CB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4456413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CE583C5" w14:textId="041BF778" w:rsidR="00131CC8" w:rsidRPr="00C7697F" w:rsidRDefault="0012192D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Risk Mitigation</w:t>
      </w:r>
    </w:p>
    <w:p w14:paraId="79368BCA" w14:textId="0430A621" w:rsidR="0012192D" w:rsidRPr="00C7697F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Bidding-Spend Analysis</w:t>
      </w:r>
    </w:p>
    <w:p w14:paraId="3A695701" w14:textId="67704F0D" w:rsidR="0012192D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Budget Forecasting </w:t>
      </w:r>
    </w:p>
    <w:p w14:paraId="15597418" w14:textId="6F1CF190" w:rsidR="00131CC8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p w14:paraId="538D229D" w14:textId="77777777" w:rsidR="0012192D" w:rsidRPr="00022D6B" w:rsidRDefault="0012192D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2192D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04A168" w14:textId="77777777" w:rsidR="007B47C0" w:rsidRDefault="007B47C0">
      <w:pPr>
        <w:spacing w:after="0" w:line="240" w:lineRule="auto"/>
      </w:pPr>
      <w:r>
        <w:separator/>
      </w:r>
    </w:p>
  </w:endnote>
  <w:endnote w:type="continuationSeparator" w:id="0">
    <w:p w14:paraId="5935D8A3" w14:textId="77777777" w:rsidR="007B47C0" w:rsidRDefault="007B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0A3D43" w14:textId="77777777" w:rsidR="007B47C0" w:rsidRDefault="007B47C0">
      <w:pPr>
        <w:spacing w:after="0" w:line="240" w:lineRule="auto"/>
      </w:pPr>
      <w:r>
        <w:separator/>
      </w:r>
    </w:p>
  </w:footnote>
  <w:footnote w:type="continuationSeparator" w:id="0">
    <w:p w14:paraId="0E2F4E47" w14:textId="77777777" w:rsidR="007B47C0" w:rsidRDefault="007B4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7B47C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1D47"/>
    <w:rsid w:val="00346052"/>
    <w:rsid w:val="003A1C35"/>
    <w:rsid w:val="003B7666"/>
    <w:rsid w:val="004451E1"/>
    <w:rsid w:val="004A5234"/>
    <w:rsid w:val="004D250C"/>
    <w:rsid w:val="004E7B27"/>
    <w:rsid w:val="00571ECE"/>
    <w:rsid w:val="00607012"/>
    <w:rsid w:val="00653E86"/>
    <w:rsid w:val="00661A57"/>
    <w:rsid w:val="006727EC"/>
    <w:rsid w:val="006F7219"/>
    <w:rsid w:val="00721C10"/>
    <w:rsid w:val="0078739A"/>
    <w:rsid w:val="007920EC"/>
    <w:rsid w:val="00796454"/>
    <w:rsid w:val="007B47C0"/>
    <w:rsid w:val="007E4651"/>
    <w:rsid w:val="007F474B"/>
    <w:rsid w:val="00841005"/>
    <w:rsid w:val="00864F6A"/>
    <w:rsid w:val="0088228A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9494A"/>
    <w:rsid w:val="00F007FB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2</cp:revision>
  <cp:lastPrinted>2025-01-22T18:16:00Z</cp:lastPrinted>
  <dcterms:created xsi:type="dcterms:W3CDTF">2025-09-01T17:43:00Z</dcterms:created>
  <dcterms:modified xsi:type="dcterms:W3CDTF">2025-09-01T17:43:00Z</dcterms:modified>
</cp:coreProperties>
</file>