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3565ECC0" w:rsidR="007F474B" w:rsidRDefault="00C200F5"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District Cooling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Pr>
          <w:rFonts w:ascii="Palatino Linotype" w:eastAsia="Cambria" w:hAnsi="Palatino Linotype" w:cstheme="minorHAnsi"/>
          <w:b/>
        </w:rPr>
        <w:t>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22386136"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7A7C9608" w:rsidR="00571ECE" w:rsidRDefault="00C200F5" w:rsidP="00C7697F">
      <w:pPr>
        <w:tabs>
          <w:tab w:val="right" w:pos="10080"/>
        </w:tabs>
        <w:spacing w:after="80"/>
        <w:jc w:val="both"/>
        <w:rPr>
          <w:rFonts w:eastAsia="Arial Unicode MS" w:cstheme="minorHAnsi"/>
          <w:color w:val="262626" w:themeColor="text1" w:themeTint="D9"/>
          <w:sz w:val="21"/>
          <w:szCs w:val="21"/>
        </w:rPr>
      </w:pPr>
      <w:r>
        <w:t xml:space="preserve">Ambitious engineer and sourcing professional with extensive experience in project management, procurement, and commercial operations in the utilities industry. Proven track record in handling EPC projects, optimizing procurement processes, and fostering strategic partnerships. Adept at developing knowledge products, </w:t>
      </w:r>
      <w:r>
        <w:t>multi-stakeholder coordination</w:t>
      </w:r>
      <w:r>
        <w:t>, and supporting policy and regulatory frameworks. Eager to leverage my expertise to accelerate investment and knowledge of district cooling in India as par</w:t>
      </w:r>
      <w:r>
        <w:t>t of the UNEP Mitigation Branch</w:t>
      </w:r>
      <w:r w:rsidR="009679EB" w:rsidRPr="009679EB">
        <w:rPr>
          <w:rFonts w:eastAsia="Arial Unicode MS" w:cstheme="minorHAnsi"/>
          <w:color w:val="262626" w:themeColor="text1" w:themeTint="D9"/>
          <w:sz w:val="21"/>
          <w:szCs w:val="21"/>
        </w:rPr>
        <w:t>.</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F97A7F" w:rsidRDefault="00E13170" w:rsidP="00E13170">
      <w:pPr>
        <w:tabs>
          <w:tab w:val="right" w:pos="9360"/>
        </w:tabs>
        <w:jc w:val="right"/>
        <w:rPr>
          <w:rFonts w:eastAsia="Cambria" w:cstheme="minorHAnsi"/>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48E69462" w:rsidR="00BF3AB9" w:rsidRPr="00BF3AB9" w:rsidRDefault="0088228A" w:rsidP="00BF3AB9">
      <w:pPr>
        <w:tabs>
          <w:tab w:val="right" w:pos="9360"/>
        </w:tabs>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Handling </w:t>
      </w:r>
      <w:r w:rsidR="006366F0">
        <w:rPr>
          <w:rFonts w:eastAsia="Arial Unicode MS" w:cstheme="minorHAnsi"/>
          <w:color w:val="262626" w:themeColor="text1" w:themeTint="D9"/>
          <w:sz w:val="21"/>
          <w:szCs w:val="21"/>
        </w:rPr>
        <w:t xml:space="preserve">green field </w:t>
      </w:r>
      <w:r>
        <w:rPr>
          <w:rFonts w:eastAsia="Arial Unicode MS" w:cstheme="minorHAnsi"/>
          <w:color w:val="262626" w:themeColor="text1" w:themeTint="D9"/>
          <w:sz w:val="21"/>
          <w:szCs w:val="21"/>
        </w:rPr>
        <w:t>EPC District Cool</w:t>
      </w:r>
      <w:r w:rsidR="006366F0">
        <w:rPr>
          <w:rFonts w:eastAsia="Arial Unicode MS" w:cstheme="minorHAnsi"/>
          <w:color w:val="262626" w:themeColor="text1" w:themeTint="D9"/>
          <w:sz w:val="21"/>
          <w:szCs w:val="21"/>
        </w:rPr>
        <w:t xml:space="preserve">ing Plant projects based in GCC, </w:t>
      </w:r>
      <w:r>
        <w:rPr>
          <w:rFonts w:eastAsia="Arial Unicode MS" w:cstheme="minorHAnsi"/>
          <w:color w:val="262626" w:themeColor="text1" w:themeTint="D9"/>
          <w:sz w:val="21"/>
          <w:szCs w:val="21"/>
        </w:rPr>
        <w:t xml:space="preserve">starting from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till the establishment of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contract. Developed category strategy for major equipment to establish </w:t>
      </w:r>
      <w:r w:rsidR="006366F0">
        <w:rPr>
          <w:rFonts w:eastAsia="Arial Unicode MS" w:cstheme="minorHAnsi"/>
          <w:color w:val="262626" w:themeColor="text1" w:themeTint="D9"/>
          <w:sz w:val="21"/>
          <w:szCs w:val="21"/>
        </w:rPr>
        <w:t xml:space="preserve">framework agreements with major </w:t>
      </w:r>
      <w:r>
        <w:rPr>
          <w:rFonts w:eastAsia="Arial Unicode MS" w:cstheme="minorHAnsi"/>
          <w:color w:val="262626" w:themeColor="text1" w:themeTint="D9"/>
          <w:sz w:val="21"/>
          <w:szCs w:val="21"/>
        </w:rPr>
        <w:t xml:space="preserve">OEMs. </w:t>
      </w:r>
      <w:r w:rsidRPr="0088228A">
        <w:rPr>
          <w:rFonts w:eastAsia="Arial Unicode MS" w:cstheme="minorHAnsi"/>
          <w:color w:val="262626" w:themeColor="text1" w:themeTint="D9"/>
          <w:sz w:val="21"/>
          <w:szCs w:val="21"/>
        </w:rPr>
        <w:t xml:space="preserve">Played a pivotal role during the </w:t>
      </w:r>
      <w:r w:rsidR="00C200F5">
        <w:rPr>
          <w:rFonts w:eastAsia="Arial Unicode MS" w:cstheme="minorHAnsi"/>
          <w:color w:val="262626" w:themeColor="text1" w:themeTint="D9"/>
          <w:sz w:val="21"/>
          <w:szCs w:val="21"/>
        </w:rPr>
        <w:t>project award taking into consideration of both CAPEX and OPEX spend based on over all plant efficiency-cost ratio</w:t>
      </w:r>
      <w:r w:rsidR="00DD05B0">
        <w:rPr>
          <w:rFonts w:eastAsia="Arial Unicode MS" w:cstheme="minorHAnsi"/>
          <w:color w:val="262626" w:themeColor="text1" w:themeTint="D9"/>
          <w:sz w:val="21"/>
          <w:szCs w:val="21"/>
        </w:rPr>
        <w:t>.</w:t>
      </w:r>
    </w:p>
    <w:p w14:paraId="27189C4A" w14:textId="7C83578A"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Spearheaded EPC projects in the region, overseeing tendering processes and contract establishment</w:t>
      </w:r>
    </w:p>
    <w:p w14:paraId="4BEC9981" w14:textId="77777777" w:rsidR="004451E1" w:rsidRDefault="004451E1"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Managed multimillion-dollar CAPEX</w:t>
      </w:r>
      <w:r w:rsidRPr="004451E1">
        <w:rPr>
          <w:rFonts w:eastAsia="Arial Unicode MS" w:cstheme="minorHAnsi"/>
          <w:color w:val="262626" w:themeColor="text1" w:themeTint="D9"/>
          <w:sz w:val="21"/>
          <w:szCs w:val="21"/>
        </w:rPr>
        <w:t xml:space="preserve"> tenders, achieving a 15% average savings </w:t>
      </w:r>
    </w:p>
    <w:p w14:paraId="7E66F437" w14:textId="4391C6D3" w:rsidR="00C200F5" w:rsidRPr="006366F0" w:rsidRDefault="00C200F5" w:rsidP="00C200F5">
      <w:pPr>
        <w:numPr>
          <w:ilvl w:val="0"/>
          <w:numId w:val="5"/>
        </w:numPr>
        <w:tabs>
          <w:tab w:val="right" w:pos="9360"/>
        </w:tabs>
        <w:spacing w:after="0"/>
        <w:contextualSpacing/>
        <w:rPr>
          <w:rFonts w:eastAsia="Arial Unicode MS" w:cstheme="minorHAnsi"/>
          <w:color w:val="262626" w:themeColor="text1" w:themeTint="D9"/>
          <w:sz w:val="21"/>
          <w:szCs w:val="21"/>
        </w:rPr>
      </w:pPr>
      <w:r>
        <w:t>Prepare recommendations for award with thorough justification per Delegation of Authority (DOA)</w:t>
      </w:r>
    </w:p>
    <w:p w14:paraId="7F4751E8" w14:textId="44CCC347" w:rsidR="006366F0" w:rsidRPr="006366F0" w:rsidRDefault="006366F0" w:rsidP="006366F0">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Collaborated with project controls on financial plans and risk management to ensure project success</w:t>
      </w:r>
    </w:p>
    <w:p w14:paraId="60ABA7E0" w14:textId="2044824C" w:rsidR="00E13170" w:rsidRDefault="006366F0" w:rsidP="00C7697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Developed multiple framework agreements with major mechanical &amp; electrical OEM’s for catering green field and brown field district cooling projects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73D3518E" w:rsidR="00DD05B0" w:rsidRPr="00DD05B0" w:rsidRDefault="00DD05B0"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Tender Sourcing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Pr="00DD05B0">
        <w:rPr>
          <w:rFonts w:ascii="Palatino Linotype" w:eastAsia="Cambria" w:hAnsi="Palatino Linotype" w:cstheme="minorHAnsi"/>
          <w:b/>
          <w:sz w:val="21"/>
          <w:szCs w:val="21"/>
        </w:rPr>
        <w:t>Abu Dhabi</w:t>
      </w:r>
      <w:r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9794EEA"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inventory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1A3BED92" w14:textId="7D7B01CA" w:rsidR="00E13170" w:rsidRPr="002E05AA" w:rsidRDefault="00BF3AB9"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BF3AB9">
        <w:rPr>
          <w:color w:val="262626" w:themeColor="text1" w:themeTint="D9"/>
        </w:rPr>
        <w:t>Managed</w:t>
      </w:r>
      <w:r w:rsidR="00607012">
        <w:rPr>
          <w:color w:val="262626" w:themeColor="text1" w:themeTint="D9"/>
        </w:rPr>
        <w:t xml:space="preserve"> to bring in a cumulative business volume of </w:t>
      </w:r>
      <w:r w:rsidR="00C7697F">
        <w:rPr>
          <w:color w:val="262626" w:themeColor="text1" w:themeTint="D9"/>
        </w:rPr>
        <w:t>USD</w:t>
      </w:r>
      <w:r w:rsidR="00607012">
        <w:rPr>
          <w:color w:val="262626" w:themeColor="text1" w:themeTint="D9"/>
        </w:rPr>
        <w:t xml:space="preserve"> </w:t>
      </w:r>
      <w:r w:rsidR="00C7697F">
        <w:rPr>
          <w:color w:val="262626" w:themeColor="text1" w:themeTint="D9"/>
        </w:rPr>
        <w:t>1</w:t>
      </w:r>
      <w:r w:rsidR="00607012">
        <w:rPr>
          <w:color w:val="262626" w:themeColor="text1" w:themeTint="D9"/>
        </w:rPr>
        <w:t>00,000 in two months</w:t>
      </w:r>
    </w:p>
    <w:p w14:paraId="0815B769" w14:textId="20CC09D7"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Developed the client pool and established business relationships through SAP ARIBA network discovery</w:t>
      </w:r>
    </w:p>
    <w:p w14:paraId="4429E18E" w14:textId="04279621"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Improved delivery lead time by setting up Material Requirement Planning (MRP)</w:t>
      </w:r>
    </w:p>
    <w:p w14:paraId="3076009E" w14:textId="77777777" w:rsidR="00607012"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Setup Microsoft SharePoint for effective audit trail and improving order management</w:t>
      </w:r>
    </w:p>
    <w:p w14:paraId="15BED716" w14:textId="2153B906" w:rsidR="00E13170"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 </w:t>
      </w:r>
      <w:r w:rsidR="004E7B27">
        <w:rPr>
          <w:rFonts w:eastAsia="Arial Unicode MS" w:cstheme="minorHAnsi"/>
          <w:color w:val="262626" w:themeColor="text1" w:themeTint="D9"/>
          <w:sz w:val="21"/>
          <w:szCs w:val="21"/>
        </w:rPr>
        <w:t>Helped to achieve high</w:t>
      </w:r>
      <w:r w:rsidRPr="00607012">
        <w:rPr>
          <w:rFonts w:eastAsia="Arial Unicode MS" w:cstheme="minorHAnsi"/>
          <w:color w:val="262626" w:themeColor="text1" w:themeTint="D9"/>
          <w:sz w:val="21"/>
          <w:szCs w:val="21"/>
        </w:rPr>
        <w:t xml:space="preserve"> In-Country Value score on transactions and subsequently support</w:t>
      </w:r>
      <w:r w:rsidR="00C7697F">
        <w:rPr>
          <w:rFonts w:eastAsia="Arial Unicode MS" w:cstheme="minorHAnsi"/>
          <w:color w:val="262626" w:themeColor="text1" w:themeTint="D9"/>
          <w:sz w:val="21"/>
          <w:szCs w:val="21"/>
        </w:rPr>
        <w:t>ed</w:t>
      </w:r>
      <w:r w:rsidRPr="00607012">
        <w:rPr>
          <w:rFonts w:eastAsia="Arial Unicode MS" w:cstheme="minorHAnsi"/>
          <w:color w:val="262626" w:themeColor="text1" w:themeTint="D9"/>
          <w:sz w:val="21"/>
          <w:szCs w:val="21"/>
        </w:rPr>
        <w:t xml:space="preserve"> </w:t>
      </w:r>
      <w:r w:rsidR="00C7697F">
        <w:rPr>
          <w:rFonts w:eastAsia="Arial Unicode MS" w:cstheme="minorHAnsi"/>
          <w:color w:val="262626" w:themeColor="text1" w:themeTint="D9"/>
          <w:sz w:val="21"/>
          <w:szCs w:val="21"/>
        </w:rPr>
        <w:t xml:space="preserve">the </w:t>
      </w:r>
      <w:r w:rsidRPr="00607012">
        <w:rPr>
          <w:rFonts w:eastAsia="Arial Unicode MS" w:cstheme="minorHAnsi"/>
          <w:color w:val="262626" w:themeColor="text1" w:themeTint="D9"/>
          <w:sz w:val="21"/>
          <w:szCs w:val="21"/>
        </w:rPr>
        <w:t>audit process</w:t>
      </w:r>
      <w:r w:rsidR="00E13170" w:rsidRPr="002E05AA">
        <w:rPr>
          <w:rFonts w:eastAsia="Arial Unicode MS" w:cstheme="minorHAnsi"/>
          <w:color w:val="262626" w:themeColor="text1" w:themeTint="D9"/>
          <w:sz w:val="21"/>
          <w:szCs w:val="21"/>
        </w:rPr>
        <w:t xml:space="preserve"> </w:t>
      </w:r>
    </w:p>
    <w:p w14:paraId="6AFD5655" w14:textId="77777777" w:rsidR="004E7B27" w:rsidRPr="004E7B27" w:rsidRDefault="004E7B27" w:rsidP="004E7B27">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Registered and pre-qualified civil, mechanical</w:t>
      </w:r>
      <w:r w:rsidR="00C7697F">
        <w:rPr>
          <w:rFonts w:eastAsia="Cambria" w:cstheme="minorHAnsi"/>
          <w:sz w:val="21"/>
          <w:szCs w:val="21"/>
        </w:rPr>
        <w:t>,</w:t>
      </w:r>
      <w:r>
        <w:rPr>
          <w:rFonts w:eastAsia="Cambria" w:cstheme="minorHAnsi"/>
          <w:sz w:val="21"/>
          <w:szCs w:val="21"/>
        </w:rPr>
        <w:t xml:space="preserve"> and electrical contractors</w:t>
      </w:r>
    </w:p>
    <w:p w14:paraId="698DC573" w14:textId="1AD8BAD4"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Prepared RFP tender package and issued to the market for tendering</w:t>
      </w:r>
    </w:p>
    <w:p w14:paraId="1F887A5B" w14:textId="2DDB053A" w:rsid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Conducted pre-bid meetings to review the scope of work and ensure technical compliance</w:t>
      </w:r>
    </w:p>
    <w:p w14:paraId="4C6084FF" w14:textId="5293B7CD"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Performed data cleansing for migration from tableau to SAP</w:t>
      </w:r>
    </w:p>
    <w:p w14:paraId="7E6068FB" w14:textId="11B10D02" w:rsidR="00BC7CDB"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748FDCB8" w:rsidR="00E13170" w:rsidRPr="00E13170" w:rsidRDefault="006366F0" w:rsidP="002E05AA">
      <w:pPr>
        <w:tabs>
          <w:tab w:val="right" w:pos="10080"/>
        </w:tabs>
        <w:jc w:val="both"/>
        <w:rPr>
          <w:rFonts w:eastAsia="Cambria" w:cstheme="minorHAnsi"/>
          <w:b/>
          <w:sz w:val="21"/>
          <w:szCs w:val="21"/>
        </w:rPr>
      </w:pPr>
      <w:r>
        <w:rPr>
          <w:rFonts w:eastAsia="Cambria" w:cstheme="minorHAnsi"/>
          <w:b/>
          <w:noProof/>
          <w:sz w:val="21"/>
          <w:szCs w:val="21"/>
        </w:rPr>
        <mc:AlternateContent>
          <mc:Choice Requires="wps">
            <w:drawing>
              <wp:anchor distT="0" distB="0" distL="114300" distR="114300" simplePos="0" relativeHeight="251671552" behindDoc="0" locked="0" layoutInCell="1" allowOverlap="1" wp14:anchorId="4E13863D" wp14:editId="6539F8DC">
                <wp:simplePos x="0" y="0"/>
                <wp:positionH relativeFrom="column">
                  <wp:posOffset>4314933</wp:posOffset>
                </wp:positionH>
                <wp:positionV relativeFrom="paragraph">
                  <wp:posOffset>90973</wp:posOffset>
                </wp:positionV>
                <wp:extent cx="2398143" cy="1397479"/>
                <wp:effectExtent l="0" t="0" r="0" b="0"/>
                <wp:wrapNone/>
                <wp:docPr id="7" name="Text Box 7"/>
                <wp:cNvGraphicFramePr/>
                <a:graphic xmlns:a="http://schemas.openxmlformats.org/drawingml/2006/main">
                  <a:graphicData uri="http://schemas.microsoft.com/office/word/2010/wordprocessingShape">
                    <wps:wsp>
                      <wps:cNvSpPr txBox="1"/>
                      <wps:spPr>
                        <a:xfrm>
                          <a:off x="0" y="0"/>
                          <a:ext cx="2398143" cy="13974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3A9664"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District Cooling</w:t>
                            </w:r>
                          </w:p>
                          <w:p w14:paraId="38A84B07"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Cooling Technologies</w:t>
                            </w:r>
                          </w:p>
                          <w:p w14:paraId="2B531713"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Sustainable Cooling</w:t>
                            </w:r>
                          </w:p>
                          <w:p w14:paraId="2DA8EAF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Energy Efficient</w:t>
                            </w:r>
                          </w:p>
                          <w:p w14:paraId="444B3FB4"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Clean Cooling</w:t>
                            </w:r>
                          </w:p>
                          <w:p w14:paraId="15D7AFC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Renewable Energy</w:t>
                            </w:r>
                          </w:p>
                          <w:p w14:paraId="0E7F923B"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Thermal Engineering</w:t>
                            </w:r>
                          </w:p>
                          <w:p w14:paraId="4F199D9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HVAC</w:t>
                            </w:r>
                          </w:p>
                          <w:p w14:paraId="24BFF151"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Building Science</w:t>
                            </w:r>
                          </w:p>
                          <w:p w14:paraId="72997821"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Energy Management</w:t>
                            </w:r>
                          </w:p>
                          <w:p w14:paraId="04A283AD"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Project Development</w:t>
                            </w:r>
                          </w:p>
                          <w:p w14:paraId="69A236B9"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Project Implementation</w:t>
                            </w:r>
                          </w:p>
                          <w:p w14:paraId="0F1A3DDD"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Capacity Building</w:t>
                            </w:r>
                          </w:p>
                          <w:p w14:paraId="7CC3F4E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Knowledge Products</w:t>
                            </w:r>
                          </w:p>
                          <w:p w14:paraId="0497A69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Training Materials</w:t>
                            </w:r>
                          </w:p>
                          <w:p w14:paraId="48DF2382"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Demonstration Projects</w:t>
                            </w:r>
                          </w:p>
                          <w:p w14:paraId="33620998"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Technology Transfer</w:t>
                            </w:r>
                          </w:p>
                          <w:p w14:paraId="5316DE1D"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Work Packages</w:t>
                            </w:r>
                          </w:p>
                          <w:p w14:paraId="2F53ECD5"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Deliverables</w:t>
                            </w:r>
                          </w:p>
                          <w:p w14:paraId="41B1693E"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Tendering</w:t>
                            </w:r>
                          </w:p>
                          <w:p w14:paraId="4E1F3C66"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Multi-Stakeholder Coordination</w:t>
                            </w:r>
                          </w:p>
                          <w:p w14:paraId="1F5CFCD5"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Partnership Building</w:t>
                            </w:r>
                          </w:p>
                          <w:p w14:paraId="4D5C40CF"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Public Sector</w:t>
                            </w:r>
                          </w:p>
                          <w:p w14:paraId="672F1F56"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Government of India</w:t>
                            </w:r>
                          </w:p>
                          <w:p w14:paraId="15D213C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State Governments</w:t>
                            </w:r>
                          </w:p>
                          <w:p w14:paraId="374DF54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International Organizations</w:t>
                            </w:r>
                          </w:p>
                          <w:p w14:paraId="44C7E79B"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Policy Recommendations</w:t>
                            </w:r>
                          </w:p>
                          <w:p w14:paraId="440D0957"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Regulatory Framework</w:t>
                            </w:r>
                          </w:p>
                          <w:p w14:paraId="432C14E3"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District Cooling Policy</w:t>
                            </w:r>
                          </w:p>
                          <w:p w14:paraId="0D2A30D8"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Energy Sector</w:t>
                            </w:r>
                          </w:p>
                          <w:p w14:paraId="26A082EC"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Building Codes</w:t>
                            </w:r>
                          </w:p>
                          <w:p w14:paraId="76CB50E7"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Best Practices</w:t>
                            </w:r>
                          </w:p>
                          <w:p w14:paraId="70EB9E75"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Financial Instruments</w:t>
                            </w:r>
                          </w:p>
                          <w:p w14:paraId="1A2AE81D"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Funding Proposals</w:t>
                            </w:r>
                          </w:p>
                          <w:p w14:paraId="7B1772E1"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Financial Plan</w:t>
                            </w:r>
                          </w:p>
                          <w:p w14:paraId="4D9F137B"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Cost Optimization</w:t>
                            </w:r>
                          </w:p>
                          <w:p w14:paraId="6ABB2555"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Techno-Commercial Analysis</w:t>
                            </w:r>
                          </w:p>
                          <w:p w14:paraId="28940AF1"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SAP ARIBA</w:t>
                            </w:r>
                          </w:p>
                          <w:p w14:paraId="527489F4"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SAP MM</w:t>
                            </w:r>
                          </w:p>
                          <w:p w14:paraId="5BDD3DA4"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ERP Systems</w:t>
                            </w:r>
                          </w:p>
                          <w:p w14:paraId="51929AE9"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Material Requirement Planning (MRP)</w:t>
                            </w:r>
                          </w:p>
                          <w:p w14:paraId="004DD0CA"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Microsoft SharePoint</w:t>
                            </w:r>
                          </w:p>
                          <w:p w14:paraId="444F7753"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Communication</w:t>
                            </w:r>
                          </w:p>
                          <w:p w14:paraId="37A18FDC"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Planning &amp; Organizing</w:t>
                            </w:r>
                          </w:p>
                          <w:p w14:paraId="4C18B194"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Professionalism</w:t>
                            </w:r>
                          </w:p>
                          <w:p w14:paraId="6A615F9E"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Teamwork</w:t>
                            </w:r>
                          </w:p>
                          <w:p w14:paraId="349E1CF8"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Analytical Skills</w:t>
                            </w:r>
                          </w:p>
                          <w:p w14:paraId="30CA3780"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Climate-Friendly Cooling</w:t>
                            </w:r>
                          </w:p>
                          <w:p w14:paraId="58C0086F"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Cool Coalition</w:t>
                            </w:r>
                          </w:p>
                          <w:p w14:paraId="5A10697B"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Energy Infrastructure</w:t>
                            </w:r>
                          </w:p>
                          <w:p w14:paraId="42AB87BF"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Sustainable Operations</w:t>
                            </w:r>
                          </w:p>
                          <w:p w14:paraId="3D79EF1F" w14:textId="49839216"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Climate Change Mitigation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13863D" id="_x0000_t202" coordsize="21600,21600" o:spt="202" path="m,l,21600r21600,l21600,xe">
                <v:stroke joinstyle="miter"/>
                <v:path gradientshapeok="t" o:connecttype="rect"/>
              </v:shapetype>
              <v:shape id="Text Box 7" o:spid="_x0000_s1026" type="#_x0000_t202" style="position:absolute;left:0;text-align:left;margin-left:339.75pt;margin-top:7.15pt;width:188.85pt;height:110.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" filled="f" stroked="f" strokeweight=".5pt">
                <v:textbox>
                  <w:txbxContent>
                    <w:p w14:paraId="4E3A9664"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District Cooling</w:t>
                      </w:r>
                    </w:p>
                    <w:p w14:paraId="38A84B07"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Cooling Technologies</w:t>
                      </w:r>
                    </w:p>
                    <w:p w14:paraId="2B531713"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Sustainable Cooling</w:t>
                      </w:r>
                    </w:p>
                    <w:p w14:paraId="2DA8EAF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Energy Efficient</w:t>
                      </w:r>
                    </w:p>
                    <w:p w14:paraId="444B3FB4"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Clean Cooling</w:t>
                      </w:r>
                    </w:p>
                    <w:p w14:paraId="15D7AFC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Renewable Energy</w:t>
                      </w:r>
                    </w:p>
                    <w:p w14:paraId="0E7F923B"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Thermal Engineering</w:t>
                      </w:r>
                    </w:p>
                    <w:p w14:paraId="4F199D9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HVAC</w:t>
                      </w:r>
                    </w:p>
                    <w:p w14:paraId="24BFF151"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Building Science</w:t>
                      </w:r>
                    </w:p>
                    <w:p w14:paraId="72997821"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Energy Management</w:t>
                      </w:r>
                    </w:p>
                    <w:p w14:paraId="04A283AD"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Project Development</w:t>
                      </w:r>
                    </w:p>
                    <w:p w14:paraId="69A236B9"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Project Implementation</w:t>
                      </w:r>
                    </w:p>
                    <w:p w14:paraId="0F1A3DDD"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Capacity Building</w:t>
                      </w:r>
                    </w:p>
                    <w:p w14:paraId="7CC3F4E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Knowledge Products</w:t>
                      </w:r>
                    </w:p>
                    <w:p w14:paraId="0497A69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Training Materials</w:t>
                      </w:r>
                    </w:p>
                    <w:p w14:paraId="48DF2382"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Demonstration Projects</w:t>
                      </w:r>
                    </w:p>
                    <w:p w14:paraId="33620998"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Technology Transfer</w:t>
                      </w:r>
                    </w:p>
                    <w:p w14:paraId="5316DE1D"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Work Packages</w:t>
                      </w:r>
                    </w:p>
                    <w:p w14:paraId="2F53ECD5"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Deliverables</w:t>
                      </w:r>
                    </w:p>
                    <w:p w14:paraId="41B1693E"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Tendering</w:t>
                      </w:r>
                    </w:p>
                    <w:p w14:paraId="4E1F3C66"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Multi-Stakeholder Coordination</w:t>
                      </w:r>
                    </w:p>
                    <w:p w14:paraId="1F5CFCD5"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Partnership Building</w:t>
                      </w:r>
                    </w:p>
                    <w:p w14:paraId="4D5C40CF"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Public Sector</w:t>
                      </w:r>
                    </w:p>
                    <w:p w14:paraId="672F1F56"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Government of India</w:t>
                      </w:r>
                    </w:p>
                    <w:p w14:paraId="15D213C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State Governments</w:t>
                      </w:r>
                    </w:p>
                    <w:p w14:paraId="374DF54A"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International Organizations</w:t>
                      </w:r>
                    </w:p>
                    <w:p w14:paraId="44C7E79B"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Policy Recommendations</w:t>
                      </w:r>
                    </w:p>
                    <w:p w14:paraId="440D0957"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Regulatory Framework</w:t>
                      </w:r>
                    </w:p>
                    <w:p w14:paraId="432C14E3"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District Cooling Policy</w:t>
                      </w:r>
                    </w:p>
                    <w:p w14:paraId="0D2A30D8"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Energy Sector</w:t>
                      </w:r>
                    </w:p>
                    <w:p w14:paraId="26A082EC"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Building Codes</w:t>
                      </w:r>
                    </w:p>
                    <w:p w14:paraId="76CB50E7" w14:textId="77777777" w:rsidR="006366F0" w:rsidRPr="006366F0" w:rsidRDefault="006366F0" w:rsidP="006366F0">
                      <w:pPr>
                        <w:shd w:val="clear" w:color="auto" w:fill="FFFFFF" w:themeFill="background1"/>
                        <w:spacing w:after="0" w:line="0" w:lineRule="atLeast"/>
                        <w:rPr>
                          <w:rFonts w:cstheme="minorHAnsi"/>
                          <w:sz w:val="2"/>
                          <w:szCs w:val="2"/>
                        </w:rPr>
                      </w:pPr>
                      <w:r w:rsidRPr="006366F0">
                        <w:rPr>
                          <w:rFonts w:cstheme="minorHAnsi"/>
                          <w:sz w:val="2"/>
                          <w:szCs w:val="2"/>
                        </w:rPr>
                        <w:t>Best Practices</w:t>
                      </w:r>
                    </w:p>
                    <w:p w14:paraId="70EB9E75"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Financial Instruments</w:t>
                      </w:r>
                    </w:p>
                    <w:p w14:paraId="1A2AE81D"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Funding Proposals</w:t>
                      </w:r>
                    </w:p>
                    <w:p w14:paraId="7B1772E1"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Financial Plan</w:t>
                      </w:r>
                    </w:p>
                    <w:p w14:paraId="4D9F137B"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Cost Optimization</w:t>
                      </w:r>
                    </w:p>
                    <w:p w14:paraId="6ABB2555"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Techno-Commercial Analysis</w:t>
                      </w:r>
                    </w:p>
                    <w:p w14:paraId="28940AF1"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SAP ARIBA</w:t>
                      </w:r>
                    </w:p>
                    <w:p w14:paraId="527489F4"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SAP MM</w:t>
                      </w:r>
                    </w:p>
                    <w:p w14:paraId="5BDD3DA4"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ERP Systems</w:t>
                      </w:r>
                    </w:p>
                    <w:p w14:paraId="51929AE9"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Material Requirement Planning (MRP)</w:t>
                      </w:r>
                    </w:p>
                    <w:p w14:paraId="004DD0CA"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Microsoft SharePoint</w:t>
                      </w:r>
                    </w:p>
                    <w:p w14:paraId="444F7753"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Communication</w:t>
                      </w:r>
                    </w:p>
                    <w:p w14:paraId="37A18FDC"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Planning &amp; Organizing</w:t>
                      </w:r>
                    </w:p>
                    <w:p w14:paraId="4C18B194"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Professionalism</w:t>
                      </w:r>
                    </w:p>
                    <w:p w14:paraId="6A615F9E"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Teamwork</w:t>
                      </w:r>
                    </w:p>
                    <w:p w14:paraId="349E1CF8"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Analytical Skills</w:t>
                      </w:r>
                    </w:p>
                    <w:p w14:paraId="30CA3780"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Climate-Friendly Cooling</w:t>
                      </w:r>
                    </w:p>
                    <w:p w14:paraId="58C0086F"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Cool Coalition</w:t>
                      </w:r>
                    </w:p>
                    <w:p w14:paraId="5A10697B"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Energy Infrastructure</w:t>
                      </w:r>
                    </w:p>
                    <w:p w14:paraId="42AB87BF" w14:textId="77777777"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Sustainable Operations</w:t>
                      </w:r>
                    </w:p>
                    <w:p w14:paraId="3D79EF1F" w14:textId="49839216" w:rsidR="006366F0" w:rsidRPr="006366F0" w:rsidRDefault="006366F0" w:rsidP="006366F0">
                      <w:pPr>
                        <w:shd w:val="clear" w:color="auto" w:fill="FFFFFF" w:themeFill="background1"/>
                        <w:spacing w:after="0" w:line="0" w:lineRule="atLeast"/>
                        <w:rPr>
                          <w:rFonts w:cstheme="minorHAnsi"/>
                          <w:color w:val="FFFFFF" w:themeColor="background1"/>
                          <w:sz w:val="2"/>
                          <w:szCs w:val="2"/>
                        </w:rPr>
                      </w:pPr>
                      <w:r w:rsidRPr="006366F0">
                        <w:rPr>
                          <w:rFonts w:cstheme="minorHAnsi"/>
                          <w:color w:val="FFFFFF" w:themeColor="background1"/>
                          <w:sz w:val="2"/>
                          <w:szCs w:val="2"/>
                        </w:rPr>
                        <w:t>Climate Change Mitigation</w:t>
                      </w:r>
                    </w:p>
                  </w:txbxContent>
                </v:textbox>
              </v:shape>
            </w:pict>
          </mc:Fallback>
        </mc:AlternateContent>
      </w: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bookmarkStart w:id="0" w:name="_GoBack"/>
      <w:bookmarkEnd w:id="0"/>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13461F6A"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C4459F8" w14:textId="71D0801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Relationship Enhancement</w:t>
      </w:r>
    </w:p>
    <w:p w14:paraId="15597418" w14:textId="77777777" w:rsidR="00131CC8" w:rsidRPr="00131CC8" w:rsidRDefault="00131CC8" w:rsidP="00D3770C">
      <w:pPr>
        <w:tabs>
          <w:tab w:val="right" w:pos="10080"/>
        </w:tabs>
        <w:rPr>
          <w:rFonts w:eastAsia="Arial Unicode MS" w:cstheme="minorHAnsi"/>
          <w:color w:val="262626" w:themeColor="text1" w:themeTint="D9"/>
          <w:sz w:val="21"/>
          <w:szCs w:val="21"/>
        </w:rPr>
        <w:sectPr w:rsidR="00131CC8" w:rsidRPr="00131CC8" w:rsidSect="00131CC8">
          <w:type w:val="continuous"/>
          <w:pgSz w:w="12240" w:h="15840" w:code="1"/>
          <w:pgMar w:top="1152" w:right="1152" w:bottom="1152" w:left="1152" w:header="720" w:footer="720" w:gutter="0"/>
          <w:cols w:num="3" w:space="720"/>
          <w:docGrid w:linePitch="360"/>
        </w:sectPr>
      </w:pPr>
    </w:p>
    <w:p w14:paraId="0E077C72" w14:textId="5E3824B6" w:rsidR="00E13170" w:rsidRPr="00E13170" w:rsidRDefault="00E13170" w:rsidP="002E05AA">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853CCB" w14:textId="77777777" w:rsidR="00D42764" w:rsidRDefault="00D42764">
      <w:pPr>
        <w:spacing w:after="0" w:line="240" w:lineRule="auto"/>
      </w:pPr>
      <w:r>
        <w:separator/>
      </w:r>
    </w:p>
  </w:endnote>
  <w:endnote w:type="continuationSeparator" w:id="0">
    <w:p w14:paraId="62776ADD" w14:textId="77777777" w:rsidR="00D42764" w:rsidRDefault="00D42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6DA16E" w14:textId="77777777" w:rsidR="00D42764" w:rsidRDefault="00D42764">
      <w:pPr>
        <w:spacing w:after="0" w:line="240" w:lineRule="auto"/>
      </w:pPr>
      <w:r>
        <w:separator/>
      </w:r>
    </w:p>
  </w:footnote>
  <w:footnote w:type="continuationSeparator" w:id="0">
    <w:p w14:paraId="18C6189A" w14:textId="77777777" w:rsidR="00D42764" w:rsidRDefault="00D427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D4276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85FBD"/>
    <w:multiLevelType w:val="multilevel"/>
    <w:tmpl w:val="306E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27AA4"/>
    <w:multiLevelType w:val="multilevel"/>
    <w:tmpl w:val="7A08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C064B9"/>
    <w:multiLevelType w:val="multilevel"/>
    <w:tmpl w:val="D5F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C21EEB"/>
    <w:multiLevelType w:val="multilevel"/>
    <w:tmpl w:val="9CA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71B6A"/>
    <w:multiLevelType w:val="multilevel"/>
    <w:tmpl w:val="F2E2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E7A80"/>
    <w:multiLevelType w:val="multilevel"/>
    <w:tmpl w:val="8EA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04340"/>
    <w:multiLevelType w:val="multilevel"/>
    <w:tmpl w:val="51E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B32E92"/>
    <w:multiLevelType w:val="multilevel"/>
    <w:tmpl w:val="BB7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9"/>
  </w:num>
  <w:num w:numId="4">
    <w:abstractNumId w:val="4"/>
  </w:num>
  <w:num w:numId="5">
    <w:abstractNumId w:val="2"/>
  </w:num>
  <w:num w:numId="6">
    <w:abstractNumId w:val="6"/>
  </w:num>
  <w:num w:numId="7">
    <w:abstractNumId w:val="3"/>
  </w:num>
  <w:num w:numId="8">
    <w:abstractNumId w:val="1"/>
  </w:num>
  <w:num w:numId="9">
    <w:abstractNumId w:val="8"/>
  </w:num>
  <w:num w:numId="10">
    <w:abstractNumId w:val="11"/>
  </w:num>
  <w:num w:numId="11">
    <w:abstractNumId w:val="5"/>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rQUA5A5JlywAAAA="/>
  </w:docVars>
  <w:rsids>
    <w:rsidRoot w:val="007F474B"/>
    <w:rsid w:val="00121D91"/>
    <w:rsid w:val="00127847"/>
    <w:rsid w:val="00131CC8"/>
    <w:rsid w:val="00206CE5"/>
    <w:rsid w:val="00217AE5"/>
    <w:rsid w:val="0022578C"/>
    <w:rsid w:val="00235CE2"/>
    <w:rsid w:val="002E05AA"/>
    <w:rsid w:val="00304D6C"/>
    <w:rsid w:val="004451E1"/>
    <w:rsid w:val="004A5234"/>
    <w:rsid w:val="004D250C"/>
    <w:rsid w:val="004E7B27"/>
    <w:rsid w:val="00571ECE"/>
    <w:rsid w:val="005C33E8"/>
    <w:rsid w:val="00607012"/>
    <w:rsid w:val="006366F0"/>
    <w:rsid w:val="006727EC"/>
    <w:rsid w:val="007F474B"/>
    <w:rsid w:val="00841005"/>
    <w:rsid w:val="0088228A"/>
    <w:rsid w:val="009679EB"/>
    <w:rsid w:val="00A83C98"/>
    <w:rsid w:val="00AB3EC0"/>
    <w:rsid w:val="00AB79B5"/>
    <w:rsid w:val="00BC7CDB"/>
    <w:rsid w:val="00BF3AB9"/>
    <w:rsid w:val="00C200F5"/>
    <w:rsid w:val="00C7129A"/>
    <w:rsid w:val="00C7697F"/>
    <w:rsid w:val="00D20475"/>
    <w:rsid w:val="00D3770C"/>
    <w:rsid w:val="00D42764"/>
    <w:rsid w:val="00D50CD4"/>
    <w:rsid w:val="00DD05B0"/>
    <w:rsid w:val="00E13170"/>
    <w:rsid w:val="00E9494A"/>
    <w:rsid w:val="00F007FB"/>
    <w:rsid w:val="00F97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NormalWeb">
    <w:name w:val="Normal (Web)"/>
    <w:basedOn w:val="Normal"/>
    <w:uiPriority w:val="99"/>
    <w:semiHidden/>
    <w:unhideWhenUsed/>
    <w:rsid w:val="006366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650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3</cp:revision>
  <cp:lastPrinted>2024-01-30T20:28:00Z</cp:lastPrinted>
  <dcterms:created xsi:type="dcterms:W3CDTF">2024-02-18T07:06:00Z</dcterms:created>
  <dcterms:modified xsi:type="dcterms:W3CDTF">2024-05-19T07:42:00Z</dcterms:modified>
</cp:coreProperties>
</file>