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Data Description</w:t>
      </w:r>
    </w:p>
    <w:p>
      <w:pPr>
        <w:rPr>
          <w:rFonts w:hint="eastAsia"/>
        </w:rPr>
      </w:pPr>
      <w:r>
        <w:rPr>
          <w:rFonts w:hint="eastAsia"/>
        </w:rPr>
        <w:t>Content: Figure 1 - Survival rate of nematodes exposed to landfill leachate treated with different processes</w:t>
      </w:r>
    </w:p>
    <w:p>
      <w:pPr>
        <w:rPr>
          <w:rFonts w:hint="eastAsia"/>
        </w:rPr>
      </w:pPr>
      <w:r>
        <w:rPr>
          <w:rFonts w:hint="eastAsia"/>
        </w:rPr>
        <w:t>Factors: Time, Exposure conditions</w:t>
      </w:r>
    </w:p>
    <w:p>
      <w:pPr>
        <w:rPr>
          <w:rFonts w:hint="eastAsia"/>
        </w:rPr>
      </w:pPr>
      <w:r>
        <w:rPr>
          <w:rFonts w:hint="eastAsia"/>
        </w:rPr>
        <w:t>Quantity: Data divided into four groups - CK, RAW, MBR, NFRO, with four replicates each</w:t>
      </w:r>
      <w:r>
        <w:rPr>
          <w:rFonts w:hint="default"/>
        </w:rPr>
        <w:t xml:space="preserve"> day</w:t>
      </w:r>
    </w:p>
    <w:p>
      <w:r>
        <w:rPr>
          <w:rFonts w:hint="eastAsia"/>
        </w:rPr>
        <w:t>Usage: For subsequent analysis, use data from the first three days, i.e., 72 hours of exposure.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EBC3A"/>
    <w:rsid w:val="7E3F0807"/>
    <w:rsid w:val="7F7B0513"/>
    <w:rsid w:val="9F7EB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2024-04-02T20:51:00Z</dcterms:created>
  <dc:creator>mac</dc:creator>
  <cp:lastModifiedBy>mac</cp:lastModifiedBy>
  <dcterms:modified xsi:type="dcterms:W3CDTF">2024-04-02T18:26:22Z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