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Refund policy</w:t>
      </w:r>
    </w:p>
    <w:p>
      <w:r>
        <w:t xml:space="preserve">Annual plans can be refunded within 30 days of purchase.</w:t>
      </w:r>
    </w:p>
    <w:p>
      <w:pPr>
        <w:pStyle w:val="Heading2"/>
      </w:pPr>
      <w:r>
        <w:t xml:space="preserve">Duplicate charges</w:t>
      </w:r>
    </w:p>
    <w:p>
      <w:r>
        <w:t xml:space="preserve">A duplicate charge is refunded automatically within 5 days &amp; you get an email.</w:t>
      </w:r>
    </w:p>
  </w:body>
</w:document>
</file>