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BA" w:rsidRPr="00D204B2" w:rsidRDefault="00B140BA" w:rsidP="009E3481">
      <w:pPr>
        <w:widowControl w:val="0"/>
        <w:autoSpaceDE w:val="0"/>
        <w:autoSpaceDN w:val="0"/>
        <w:adjustRightInd w:val="0"/>
        <w:spacing w:line="360" w:lineRule="auto"/>
        <w:ind w:left="284" w:right="142"/>
        <w:rPr>
          <w:sz w:val="24"/>
          <w:szCs w:val="24"/>
        </w:rPr>
      </w:pPr>
      <w:r w:rsidRPr="0020707B">
        <w:rPr>
          <w:b/>
          <w:bCs/>
          <w:sz w:val="28"/>
          <w:szCs w:val="28"/>
        </w:rPr>
        <w:t>Self-Stabilizing Hypervisor Architecture</w:t>
      </w:r>
      <w:r>
        <w:rPr>
          <w:b/>
          <w:bCs/>
          <w:sz w:val="28"/>
          <w:szCs w:val="28"/>
        </w:rPr>
        <w:t xml:space="preserve"> for Resilient Cloud</w:t>
      </w:r>
    </w:p>
    <w:p w:rsidR="00B140BA" w:rsidRPr="0020707B" w:rsidRDefault="00B140BA" w:rsidP="009E3481">
      <w:pPr>
        <w:widowControl w:val="0"/>
        <w:autoSpaceDE w:val="0"/>
        <w:autoSpaceDN w:val="0"/>
        <w:adjustRightInd w:val="0"/>
        <w:ind w:left="284" w:right="142"/>
        <w:rPr>
          <w:sz w:val="24"/>
          <w:szCs w:val="24"/>
        </w:rPr>
      </w:pPr>
      <w:r w:rsidRPr="0020707B">
        <w:t xml:space="preserve">Alexander Binun, </w:t>
      </w:r>
      <w:r>
        <w:t xml:space="preserve">Mark Bloch, </w:t>
      </w:r>
      <w:r w:rsidRPr="0020707B">
        <w:t>Shlomi Dolev, Martin Ramzi</w:t>
      </w:r>
      <w:r w:rsidRPr="0020707B">
        <w:rPr>
          <w:sz w:val="24"/>
          <w:szCs w:val="24"/>
        </w:rPr>
        <w:t xml:space="preserve"> </w:t>
      </w:r>
      <w:r w:rsidRPr="0020707B">
        <w:t xml:space="preserve">Kahil, </w:t>
      </w:r>
      <w:r>
        <w:t xml:space="preserve">Boaz Menuhin, </w:t>
      </w:r>
      <w:r w:rsidRPr="0020707B">
        <w:t>Reuven Yagel</w:t>
      </w:r>
      <w:r w:rsidRPr="007E4083">
        <w:rPr>
          <w:sz w:val="24"/>
          <w:szCs w:val="24"/>
          <w:vertAlign w:val="superscript"/>
        </w:rPr>
        <w:t>+</w:t>
      </w:r>
    </w:p>
    <w:p w:rsidR="00D868BC" w:rsidRDefault="00B140BA" w:rsidP="009E3481">
      <w:pPr>
        <w:pStyle w:val="Affiliation"/>
        <w:ind w:left="284" w:right="142"/>
        <w:contextualSpacing/>
      </w:pPr>
      <w:r>
        <w:t xml:space="preserve">    Dept. of Computer Science, Ben-Gurion University of the Negev</w:t>
      </w:r>
      <w:r w:rsidR="00DB775F">
        <w:rPr>
          <w:vertAlign w:val="superscript"/>
        </w:rPr>
        <w:t xml:space="preserve">. </w:t>
      </w:r>
      <w:r>
        <w:rPr>
          <w:vertAlign w:val="superscript"/>
        </w:rPr>
        <w:t>+</w:t>
      </w:r>
      <w:r w:rsidRPr="00184A5B">
        <w:t xml:space="preserve"> </w:t>
      </w:r>
      <w:r>
        <w:t>a</w:t>
      </w:r>
      <w:r w:rsidRPr="007E4083">
        <w:t>nd Azrieli – Jerusalem College of Engineering, Israel</w:t>
      </w:r>
    </w:p>
    <w:p w:rsidR="00B140BA" w:rsidRDefault="00B140BA" w:rsidP="009E3481">
      <w:pPr>
        <w:pStyle w:val="Affiliation"/>
        <w:ind w:left="284" w:right="142"/>
      </w:pPr>
      <w:r w:rsidRPr="0020707B">
        <w:t>Thierry Coupaye, Marc Lacost</w:t>
      </w:r>
      <w:r>
        <w:t>e</w:t>
      </w:r>
      <w:r w:rsidR="00DB775F">
        <w:t>,</w:t>
      </w:r>
      <w:r w:rsidR="005426D4">
        <w:t xml:space="preserve"> </w:t>
      </w:r>
      <w:r w:rsidRPr="0020707B">
        <w:t>Aur</w:t>
      </w:r>
      <w:r>
        <w:t>é</w:t>
      </w:r>
      <w:r w:rsidRPr="0020707B">
        <w:t>lien Wailly</w:t>
      </w:r>
      <w:r w:rsidR="00DB775F">
        <w:t xml:space="preserve">, </w:t>
      </w:r>
      <w:r w:rsidRPr="0020707B">
        <w:t xml:space="preserve">Orange </w:t>
      </w:r>
      <w:r>
        <w:t xml:space="preserve">Labs, </w:t>
      </w:r>
      <w:r w:rsidRPr="0020707B">
        <w:t>France</w:t>
      </w:r>
    </w:p>
    <w:p w:rsidR="00B140BA" w:rsidRDefault="00B140BA" w:rsidP="009E3481">
      <w:pPr>
        <w:ind w:left="284" w:right="142"/>
      </w:pPr>
    </w:p>
    <w:p w:rsidR="00B140BA" w:rsidRPr="0020707B" w:rsidRDefault="00B0704F" w:rsidP="005426D4">
      <w:pPr>
        <w:widowControl w:val="0"/>
        <w:overflowPunct w:val="0"/>
        <w:autoSpaceDE w:val="0"/>
        <w:autoSpaceDN w:val="0"/>
        <w:adjustRightInd w:val="0"/>
        <w:spacing w:line="236" w:lineRule="exact"/>
        <w:ind w:right="142"/>
        <w:jc w:val="both"/>
      </w:pPr>
      <w:r>
        <w:rPr>
          <w:b/>
          <w:bCs/>
        </w:rPr>
        <w:t>Motivation</w:t>
      </w:r>
      <w:r>
        <w:t xml:space="preserve">. </w:t>
      </w:r>
      <w:r w:rsidR="00B140BA" w:rsidRPr="0020707B">
        <w:t xml:space="preserve">The core entity used for facilitating virtualization in cloud computing infrastructures is the </w:t>
      </w:r>
      <w:r w:rsidR="00B140BA" w:rsidRPr="00FC72CC">
        <w:rPr>
          <w:i/>
          <w:iCs/>
        </w:rPr>
        <w:t>hypervisor</w:t>
      </w:r>
      <w:r w:rsidR="001A4657">
        <w:t xml:space="preserve">. </w:t>
      </w:r>
      <w:r w:rsidR="001A4657" w:rsidRPr="0020707B">
        <w:t>Being a basic part in the virtualization infrastructure</w:t>
      </w:r>
      <w:r w:rsidR="001A4657">
        <w:t>,</w:t>
      </w:r>
      <w:r w:rsidR="001A4657" w:rsidRPr="0020707B">
        <w:t xml:space="preserve"> the hypervisor is the most attractive target for attackers. The (steadily rising) </w:t>
      </w:r>
      <w:r w:rsidR="001A4657">
        <w:t xml:space="preserve">complexity of hypervisors </w:t>
      </w:r>
      <w:r w:rsidR="001A4657" w:rsidRPr="0020707B">
        <w:t>and unlimited privileges of hypervisors over virtual</w:t>
      </w:r>
      <w:r w:rsidR="001A4657">
        <w:t xml:space="preserve"> </w:t>
      </w:r>
      <w:r w:rsidR="00AE3060">
        <w:t>machines ([2</w:t>
      </w:r>
      <w:r w:rsidR="00B140BA">
        <w:t xml:space="preserve">]) aggravate the situation: </w:t>
      </w:r>
      <w:r w:rsidR="00B140BA" w:rsidRPr="0020707B">
        <w:t>a successful attack against the hypervisor almost certainly brings the whole system down. In the meantime</w:t>
      </w:r>
      <w:r w:rsidR="00B140BA">
        <w:t>,</w:t>
      </w:r>
      <w:r w:rsidR="00B140BA" w:rsidRPr="0020707B">
        <w:t xml:space="preserve"> threats evolve faster than hypervisor defense mechanisms</w:t>
      </w:r>
      <w:r w:rsidR="00B140BA">
        <w:t>. Thus</w:t>
      </w:r>
      <w:r w:rsidR="00B140BA" w:rsidRPr="0020707B">
        <w:t xml:space="preserve"> a signi</w:t>
      </w:r>
      <w:r w:rsidR="00B140BA" w:rsidRPr="0020707B">
        <w:rPr>
          <w:rFonts w:eastAsia="PMingLiU"/>
        </w:rPr>
        <w:t>fi</w:t>
      </w:r>
      <w:r w:rsidR="00B140BA" w:rsidRPr="0020707B">
        <w:t>cant part of attacks against the hypervisor succeed. This happens because proactive detection of malicious activities often requires the logic of security modules to be guided by threat-speci</w:t>
      </w:r>
      <w:r w:rsidR="00B140BA" w:rsidRPr="0020707B">
        <w:rPr>
          <w:rFonts w:eastAsia="PMingLiU"/>
        </w:rPr>
        <w:t>fi</w:t>
      </w:r>
      <w:r w:rsidR="00B140BA" w:rsidRPr="0020707B">
        <w:t xml:space="preserve">c behavioral patterns. Detecting threats following the symptoms of (already compromised and malfunctioning) </w:t>
      </w:r>
      <w:r w:rsidR="00B140BA">
        <w:t>system</w:t>
      </w:r>
      <w:r w:rsidR="00B140BA" w:rsidRPr="0020707B">
        <w:t xml:space="preserve"> </w:t>
      </w:r>
      <w:r w:rsidR="00AE3060">
        <w:t>is a more generic task as in [3</w:t>
      </w:r>
      <w:r w:rsidR="00B140BA" w:rsidRPr="0020707B">
        <w:t>].</w:t>
      </w:r>
    </w:p>
    <w:p w:rsidR="00B140BA" w:rsidRPr="0020707B" w:rsidRDefault="00B140BA" w:rsidP="005426D4">
      <w:pPr>
        <w:widowControl w:val="0"/>
        <w:autoSpaceDE w:val="0"/>
        <w:autoSpaceDN w:val="0"/>
        <w:adjustRightInd w:val="0"/>
        <w:spacing w:line="44" w:lineRule="exact"/>
        <w:ind w:right="142" w:firstLine="300"/>
      </w:pPr>
    </w:p>
    <w:p w:rsidR="00B140BA" w:rsidRPr="0020707B" w:rsidRDefault="00B140BA" w:rsidP="005426D4">
      <w:pPr>
        <w:widowControl w:val="0"/>
        <w:overflowPunct w:val="0"/>
        <w:autoSpaceDE w:val="0"/>
        <w:autoSpaceDN w:val="0"/>
        <w:adjustRightInd w:val="0"/>
        <w:spacing w:line="234" w:lineRule="exact"/>
        <w:ind w:right="142" w:firstLine="300"/>
        <w:jc w:val="both"/>
      </w:pPr>
      <w:r w:rsidRPr="0020707B">
        <w:t xml:space="preserve">Trying to keep the situation under control, designers augment hypervisors with additional security functions that are intended to </w:t>
      </w:r>
      <w:r w:rsidRPr="0020707B">
        <w:rPr>
          <w:rFonts w:eastAsia="PMingLiU"/>
        </w:rPr>
        <w:t>fi</w:t>
      </w:r>
      <w:r w:rsidRPr="0020707B">
        <w:t>ght new threats. This functionality can set an additional security layer threats attempt to compromise (for example, sandbox</w:t>
      </w:r>
      <w:r w:rsidR="00AE3060">
        <w:t xml:space="preserve">ing </w:t>
      </w:r>
      <w:r w:rsidR="00346150">
        <w:t>individual drivers [4</w:t>
      </w:r>
      <w:r w:rsidRPr="0020707B">
        <w:t xml:space="preserve">]). Another way to </w:t>
      </w:r>
      <w:r>
        <w:rPr>
          <w:rFonts w:eastAsia="PMingLiU"/>
        </w:rPr>
        <w:t>fi</w:t>
      </w:r>
      <w:r w:rsidRPr="0020707B">
        <w:t>ght malicious activities is sanitizing the</w:t>
      </w:r>
      <w:r w:rsidRPr="00B140BA">
        <w:t xml:space="preserve"> </w:t>
      </w:r>
      <w:r w:rsidRPr="0020707B">
        <w:t xml:space="preserve">internal structures of </w:t>
      </w:r>
      <w:r w:rsidR="00240E9E">
        <w:t xml:space="preserve">the </w:t>
      </w:r>
      <w:r w:rsidRPr="0020707B">
        <w:t>(possibly already compromised) hypervisor as in [</w:t>
      </w:r>
      <w:r w:rsidR="00AE3060">
        <w:t>2</w:t>
      </w:r>
      <w:r w:rsidRPr="0020707B">
        <w:t>]</w:t>
      </w:r>
      <w:r w:rsidR="00240E9E">
        <w:t>,</w:t>
      </w:r>
      <w:r w:rsidRPr="0020707B">
        <w:t xml:space="preserve"> thus mitigating the malicious actions. In any case, once a threat captures the system, the latter faces severe danger, possibly crashing.</w:t>
      </w:r>
    </w:p>
    <w:p w:rsidR="00B140BA" w:rsidRPr="0020707B" w:rsidRDefault="00B140BA" w:rsidP="005426D4">
      <w:pPr>
        <w:widowControl w:val="0"/>
        <w:autoSpaceDE w:val="0"/>
        <w:autoSpaceDN w:val="0"/>
        <w:adjustRightInd w:val="0"/>
        <w:spacing w:line="46" w:lineRule="exact"/>
        <w:ind w:right="142"/>
      </w:pPr>
    </w:p>
    <w:p w:rsidR="00B140BA" w:rsidRPr="0020707B" w:rsidRDefault="00B0704F" w:rsidP="00EA00AD">
      <w:pPr>
        <w:widowControl w:val="0"/>
        <w:overflowPunct w:val="0"/>
        <w:autoSpaceDE w:val="0"/>
        <w:autoSpaceDN w:val="0"/>
        <w:adjustRightInd w:val="0"/>
        <w:spacing w:line="235" w:lineRule="exact"/>
        <w:ind w:right="142"/>
        <w:jc w:val="both"/>
      </w:pPr>
      <w:r>
        <w:rPr>
          <w:b/>
          <w:bCs/>
        </w:rPr>
        <w:t>Novelty</w:t>
      </w:r>
      <w:r>
        <w:t>.</w:t>
      </w:r>
      <w:r w:rsidR="00B140BA" w:rsidRPr="0020707B">
        <w:t xml:space="preserve"> Admitting that threats evolve faster than the corresponding defense mechanisms, we shift the focus from preventing/mitigating of malicious activities to building a system that is capable of recovering gracefully after threat attacks and regaining stable behavior. We refer to recovery as the existence of (at least) the possibility for restarting from an initial (stable) state. Graceful</w:t>
      </w:r>
      <w:r w:rsidR="00B140BA">
        <w:t xml:space="preserve"> recovery is a recovery that tries to keep the system requirements during convergence and converge fast to a stable state, possibly by rolling back (or forward)  </w:t>
      </w:r>
      <w:r w:rsidR="00B140BA" w:rsidRPr="0020707B">
        <w:t>restart</w:t>
      </w:r>
      <w:r w:rsidR="00B140BA">
        <w:t>ing</w:t>
      </w:r>
      <w:r w:rsidR="00B140BA" w:rsidRPr="0020707B">
        <w:t xml:space="preserve"> </w:t>
      </w:r>
      <w:r w:rsidR="00B140BA">
        <w:t xml:space="preserve">the </w:t>
      </w:r>
      <w:r w:rsidR="00B140BA" w:rsidRPr="0020707B">
        <w:t xml:space="preserve"> system from the stable state that is nearest in the execution history (which can be built by snapshotting and consistency checks prior to reloading). </w:t>
      </w:r>
      <w:r w:rsidR="00EA00AD">
        <w:t>Our</w:t>
      </w:r>
      <w:r w:rsidR="00B140BA" w:rsidRPr="0020707B">
        <w:t xml:space="preserve"> approach </w:t>
      </w:r>
      <w:r w:rsidR="00EA00AD">
        <w:t xml:space="preserve">is guided by a few behavioral patterns shared by a number of threats. Exploiting the modularity of our architecture  </w:t>
      </w:r>
      <w:bookmarkStart w:id="0" w:name="_GoBack"/>
      <w:bookmarkEnd w:id="0"/>
      <w:r w:rsidR="00EA00AD">
        <w:t xml:space="preserve">we can adapt the system </w:t>
      </w:r>
      <w:r w:rsidR="00B140BA" w:rsidRPr="0020707B">
        <w:t>to new threats.</w:t>
      </w:r>
    </w:p>
    <w:p w:rsidR="00B140BA" w:rsidRPr="0020707B" w:rsidRDefault="00B140BA" w:rsidP="005426D4">
      <w:pPr>
        <w:widowControl w:val="0"/>
        <w:autoSpaceDE w:val="0"/>
        <w:autoSpaceDN w:val="0"/>
        <w:adjustRightInd w:val="0"/>
        <w:spacing w:line="44" w:lineRule="exact"/>
        <w:ind w:right="142" w:firstLine="599"/>
      </w:pPr>
    </w:p>
    <w:p w:rsidR="00B140BA" w:rsidRPr="0020707B" w:rsidRDefault="00B140BA" w:rsidP="005426D4">
      <w:pPr>
        <w:widowControl w:val="0"/>
        <w:tabs>
          <w:tab w:val="right" w:pos="4536"/>
        </w:tabs>
        <w:overflowPunct w:val="0"/>
        <w:autoSpaceDE w:val="0"/>
        <w:autoSpaceDN w:val="0"/>
        <w:adjustRightInd w:val="0"/>
        <w:spacing w:line="231" w:lineRule="exact"/>
        <w:ind w:right="142" w:firstLine="284"/>
        <w:jc w:val="both"/>
      </w:pPr>
      <w:r w:rsidRPr="0020707B">
        <w:t>We also leverage on the solid background in the area of self-stabilizing systems. Follow</w:t>
      </w:r>
      <w:r w:rsidR="001A4657">
        <w:t>ing [1</w:t>
      </w:r>
      <w:r w:rsidRPr="0020707B">
        <w:t xml:space="preserve">] a system is </w:t>
      </w:r>
      <w:r w:rsidRPr="00385D43">
        <w:rPr>
          <w:i/>
        </w:rPr>
        <w:t xml:space="preserve">self-stabilizing </w:t>
      </w:r>
      <w:r w:rsidRPr="0020707B">
        <w:t>if every</w:t>
      </w:r>
      <w:r>
        <w:t xml:space="preserve"> of</w:t>
      </w:r>
      <w:r w:rsidRPr="0020707B">
        <w:t xml:space="preserve"> its execution</w:t>
      </w:r>
      <w:r>
        <w:t>s</w:t>
      </w:r>
      <w:r w:rsidRPr="0020707B">
        <w:t xml:space="preserve"> always ends up in a stable state after a </w:t>
      </w:r>
      <w:r w:rsidRPr="0020707B">
        <w:rPr>
          <w:rFonts w:eastAsia="PMingLiU"/>
        </w:rPr>
        <w:t>fi</w:t>
      </w:r>
      <w:r w:rsidRPr="0020707B">
        <w:t xml:space="preserve">nite number of steps no matter what state it is initialized in. </w:t>
      </w:r>
      <w:r w:rsidRPr="00AE3060">
        <w:rPr>
          <w:i/>
          <w:iCs/>
        </w:rPr>
        <w:t>Stable</w:t>
      </w:r>
      <w:r>
        <w:t xml:space="preserve"> (also called </w:t>
      </w:r>
      <w:r w:rsidRPr="00AE3060">
        <w:rPr>
          <w:i/>
          <w:iCs/>
        </w:rPr>
        <w:t>safe</w:t>
      </w:r>
      <w:r>
        <w:t>)</w:t>
      </w:r>
      <w:r w:rsidRPr="0020707B">
        <w:t xml:space="preserve"> states are distinguished from </w:t>
      </w:r>
      <w:r w:rsidRPr="00AE3060">
        <w:rPr>
          <w:i/>
          <w:iCs/>
        </w:rPr>
        <w:t>unstable</w:t>
      </w:r>
      <w:r w:rsidRPr="0020707B">
        <w:t xml:space="preserve"> ones solely through the concrete application logic</w:t>
      </w:r>
      <w:r>
        <w:t xml:space="preserve">, namely, any system execution that starts in a stable state exhibits the desired application (also called task) behavior. </w:t>
      </w:r>
    </w:p>
    <w:p w:rsidR="00B140BA" w:rsidRPr="007E4083" w:rsidRDefault="00B140BA" w:rsidP="005426D4">
      <w:pPr>
        <w:widowControl w:val="0"/>
        <w:tabs>
          <w:tab w:val="right" w:pos="4536"/>
        </w:tabs>
        <w:autoSpaceDE w:val="0"/>
        <w:autoSpaceDN w:val="0"/>
        <w:adjustRightInd w:val="0"/>
        <w:spacing w:line="40" w:lineRule="exact"/>
        <w:ind w:right="142" w:firstLine="599"/>
        <w:rPr>
          <w:b/>
          <w:bCs/>
        </w:rPr>
      </w:pPr>
    </w:p>
    <w:p w:rsidR="00B140BA" w:rsidRPr="0020707B" w:rsidRDefault="00B140BA" w:rsidP="00EA00AD">
      <w:pPr>
        <w:widowControl w:val="0"/>
        <w:tabs>
          <w:tab w:val="right" w:pos="4536"/>
        </w:tabs>
        <w:overflowPunct w:val="0"/>
        <w:autoSpaceDE w:val="0"/>
        <w:autoSpaceDN w:val="0"/>
        <w:adjustRightInd w:val="0"/>
        <w:spacing w:line="235" w:lineRule="exact"/>
        <w:ind w:right="142"/>
        <w:jc w:val="both"/>
      </w:pPr>
      <w:r w:rsidRPr="00B0704F">
        <w:rPr>
          <w:b/>
          <w:bCs/>
        </w:rPr>
        <w:t xml:space="preserve">Main </w:t>
      </w:r>
      <w:r w:rsidR="00DB775F" w:rsidRPr="00B0704F">
        <w:rPr>
          <w:b/>
          <w:bCs/>
        </w:rPr>
        <w:t>i</w:t>
      </w:r>
      <w:r w:rsidRPr="00B0704F">
        <w:rPr>
          <w:b/>
          <w:bCs/>
        </w:rPr>
        <w:t>dea</w:t>
      </w:r>
      <w:r w:rsidR="00DB775F" w:rsidRPr="005426D4">
        <w:rPr>
          <w:b/>
          <w:bCs/>
        </w:rPr>
        <w:t>s</w:t>
      </w:r>
      <w:r>
        <w:t xml:space="preserve">. </w:t>
      </w:r>
      <w:r w:rsidRPr="0020707B">
        <w:t>Materializing the above idea, we suggest a novel self-stabilizing hypervisor architecture. Once in a time period</w:t>
      </w:r>
      <w:r>
        <w:t>, a special routine,</w:t>
      </w:r>
      <w:r w:rsidRPr="0020707B">
        <w:t xml:space="preserve"> the </w:t>
      </w:r>
      <w:r w:rsidRPr="007E4083">
        <w:rPr>
          <w:i/>
          <w:iCs/>
        </w:rPr>
        <w:t>stabilization manager (SM)</w:t>
      </w:r>
      <w:r w:rsidRPr="0020707B">
        <w:t xml:space="preserve"> examines the hypervisor, checking whether the latter is in a stable state. If needed, the system is set into a safe (stable) state. The corresponding enforcement actions range from simple, coarse-grained ones (like restarting suspicious VMs or even the entire hypervisor) to</w:t>
      </w:r>
      <w:r>
        <w:t xml:space="preserve"> </w:t>
      </w:r>
      <w:r>
        <w:rPr>
          <w:rFonts w:eastAsia="PMingLiU"/>
        </w:rPr>
        <w:t>fi</w:t>
      </w:r>
      <w:r w:rsidRPr="0020707B">
        <w:t xml:space="preserve">ne-grained ones; for example, stopping individual guest applications </w:t>
      </w:r>
      <w:r>
        <w:t xml:space="preserve">with suspicious </w:t>
      </w:r>
      <w:r w:rsidRPr="0020707B">
        <w:t xml:space="preserve">behavior). </w:t>
      </w:r>
      <w:r>
        <w:t>Upon success</w:t>
      </w:r>
      <w:r w:rsidRPr="0020707B">
        <w:t>, the SM noti</w:t>
      </w:r>
      <w:r w:rsidRPr="0020707B">
        <w:rPr>
          <w:rFonts w:eastAsia="PMingLiU"/>
        </w:rPr>
        <w:t>fi</w:t>
      </w:r>
      <w:r w:rsidRPr="0020707B">
        <w:t xml:space="preserve">es the </w:t>
      </w:r>
      <w:r w:rsidRPr="007E4083">
        <w:rPr>
          <w:i/>
          <w:iCs/>
        </w:rPr>
        <w:t>system watchdog</w:t>
      </w:r>
      <w:r>
        <w:t xml:space="preserve"> </w:t>
      </w:r>
      <w:r w:rsidRPr="0020707B">
        <w:t xml:space="preserve">by sending the </w:t>
      </w:r>
      <w:r w:rsidRPr="002608F8">
        <w:rPr>
          <w:i/>
          <w:iCs/>
        </w:rPr>
        <w:t>AmAlive</w:t>
      </w:r>
      <w:r w:rsidRPr="0020707B">
        <w:t xml:space="preserve"> message. Even if the SM itself is corrupted (e.g.</w:t>
      </w:r>
      <w:r>
        <w:t>,</w:t>
      </w:r>
      <w:r w:rsidRPr="0020707B">
        <w:t xml:space="preserve"> due to a successful attack) and thus does not ful</w:t>
      </w:r>
      <w:r w:rsidRPr="0020707B">
        <w:rPr>
          <w:rFonts w:eastAsia="PMingLiU"/>
        </w:rPr>
        <w:t>fi</w:t>
      </w:r>
      <w:r w:rsidRPr="0020707B">
        <w:t>ll its duties, the watchdog ultimately reveals this (either by the absence of</w:t>
      </w:r>
      <w:r>
        <w:t xml:space="preserve"> </w:t>
      </w:r>
      <w:r w:rsidRPr="002608F8">
        <w:rPr>
          <w:i/>
          <w:iCs/>
        </w:rPr>
        <w:t>AmAlive</w:t>
      </w:r>
      <w:r w:rsidRPr="0020707B">
        <w:t xml:space="preserve"> messages or following a system integrity check) and restarts </w:t>
      </w:r>
      <w:r>
        <w:t>the</w:t>
      </w:r>
      <w:r w:rsidRPr="0020707B">
        <w:t xml:space="preserve"> system. The watchdog </w:t>
      </w:r>
      <w:r>
        <w:t xml:space="preserve">module </w:t>
      </w:r>
      <w:r w:rsidRPr="0020707B">
        <w:t>is tamper-resilient because it is write</w:t>
      </w:r>
      <w:r>
        <w:t>-</w:t>
      </w:r>
      <w:r w:rsidRPr="0020707B">
        <w:t xml:space="preserve">protected </w:t>
      </w:r>
      <w:r w:rsidR="00EA00AD">
        <w:t>by hardware means</w:t>
      </w:r>
      <w:r w:rsidRPr="0020707B">
        <w:t xml:space="preserve"> and is triggered by </w:t>
      </w:r>
      <w:r w:rsidR="00240E9E">
        <w:t xml:space="preserve">a </w:t>
      </w:r>
      <w:r w:rsidRPr="0020707B">
        <w:t xml:space="preserve">hardware </w:t>
      </w:r>
      <w:r w:rsidR="00EA00AD">
        <w:t xml:space="preserve">non-modifiable </w:t>
      </w:r>
      <w:r w:rsidRPr="0020707B">
        <w:t xml:space="preserve">timer. The watchdog </w:t>
      </w:r>
      <w:r>
        <w:t xml:space="preserve">thus </w:t>
      </w:r>
      <w:r w:rsidRPr="0020707B">
        <w:t xml:space="preserve">forms the </w:t>
      </w:r>
      <w:r w:rsidRPr="00E909A6">
        <w:rPr>
          <w:i/>
          <w:iCs/>
        </w:rPr>
        <w:t>trusted computing base</w:t>
      </w:r>
      <w:r w:rsidRPr="0020707B">
        <w:t xml:space="preserve"> of our system. We provide a conceptual description of the architecture </w:t>
      </w:r>
      <w:r>
        <w:t xml:space="preserve">and argue that it is </w:t>
      </w:r>
      <w:r w:rsidRPr="0020707B">
        <w:t>self-stabiliz</w:t>
      </w:r>
      <w:r>
        <w:t>ing</w:t>
      </w:r>
      <w:r w:rsidRPr="0020707B">
        <w:t>.</w:t>
      </w:r>
    </w:p>
    <w:p w:rsidR="00B140BA" w:rsidRPr="0020707B" w:rsidRDefault="00B140BA" w:rsidP="009E3481">
      <w:pPr>
        <w:widowControl w:val="0"/>
        <w:autoSpaceDE w:val="0"/>
        <w:autoSpaceDN w:val="0"/>
        <w:adjustRightInd w:val="0"/>
        <w:spacing w:line="49" w:lineRule="exact"/>
        <w:ind w:left="284" w:right="142"/>
      </w:pPr>
    </w:p>
    <w:p w:rsidR="003B6400" w:rsidRDefault="00B140BA" w:rsidP="00EA00AD">
      <w:pPr>
        <w:widowControl w:val="0"/>
        <w:overflowPunct w:val="0"/>
        <w:autoSpaceDE w:val="0"/>
        <w:autoSpaceDN w:val="0"/>
        <w:adjustRightInd w:val="0"/>
        <w:spacing w:line="235" w:lineRule="exact"/>
        <w:ind w:right="20"/>
        <w:jc w:val="both"/>
      </w:pPr>
      <w:r w:rsidRPr="0020707B">
        <w:t>As a proof of concept</w:t>
      </w:r>
      <w:r w:rsidR="00240E9E">
        <w:t>,</w:t>
      </w:r>
      <w:r w:rsidRPr="0020707B">
        <w:t xml:space="preserve"> we implement the SM as a separate Linux kernel module collaborati</w:t>
      </w:r>
      <w:r w:rsidR="00EA00AD">
        <w:t>ng with the KVM infrastructure (</w:t>
      </w:r>
      <w:hyperlink r:id="rId8" w:history="1">
        <w:r w:rsidR="001A4657" w:rsidRPr="001A4657">
          <w:rPr>
            <w:rStyle w:val="Hyperlink"/>
            <w:rFonts w:asciiTheme="majorBidi" w:hAnsiTheme="majorBidi" w:cstheme="majorBidi"/>
          </w:rPr>
          <w:t>www.</w:t>
        </w:r>
        <w:r w:rsidR="001A4657" w:rsidRPr="001A4657">
          <w:rPr>
            <w:rStyle w:val="Hyperlink"/>
            <w:rFonts w:asciiTheme="majorBidi" w:hAnsiTheme="majorBidi" w:cstheme="majorBidi"/>
            <w:b/>
            <w:bCs/>
          </w:rPr>
          <w:t>linux</w:t>
        </w:r>
        <w:r w:rsidR="001A4657" w:rsidRPr="001A4657">
          <w:rPr>
            <w:rStyle w:val="Hyperlink"/>
            <w:rFonts w:asciiTheme="majorBidi" w:hAnsiTheme="majorBidi" w:cstheme="majorBidi"/>
          </w:rPr>
          <w:t>-</w:t>
        </w:r>
        <w:r w:rsidR="001A4657" w:rsidRPr="001A4657">
          <w:rPr>
            <w:rStyle w:val="Hyperlink"/>
            <w:rFonts w:asciiTheme="majorBidi" w:hAnsiTheme="majorBidi" w:cstheme="majorBidi"/>
            <w:b/>
            <w:bCs/>
          </w:rPr>
          <w:t>kvm</w:t>
        </w:r>
        <w:r w:rsidR="001A4657" w:rsidRPr="001A4657">
          <w:rPr>
            <w:rStyle w:val="Hyperlink"/>
            <w:rFonts w:asciiTheme="majorBidi" w:hAnsiTheme="majorBidi" w:cstheme="majorBidi"/>
          </w:rPr>
          <w:t>.org/</w:t>
        </w:r>
      </w:hyperlink>
      <w:r w:rsidR="00EA00AD">
        <w:rPr>
          <w:rStyle w:val="Hyperlink"/>
          <w:rFonts w:asciiTheme="majorBidi" w:hAnsiTheme="majorBidi" w:cstheme="majorBidi"/>
        </w:rPr>
        <w:t>)</w:t>
      </w:r>
      <w:r w:rsidR="00EA00AD">
        <w:rPr>
          <w:rStyle w:val="HTMLCite"/>
          <w:rFonts w:ascii="Arial" w:hAnsi="Arial" w:cs="Arial"/>
          <w:color w:val="666666"/>
        </w:rPr>
        <w:t xml:space="preserve"> </w:t>
      </w:r>
      <w:r w:rsidR="00EA00AD">
        <w:t>and the watchdog hardware. W</w:t>
      </w:r>
      <w:r w:rsidRPr="0020707B">
        <w:t xml:space="preserve">e use KVM as a minimalistic hypervisor to illustrate the application of our concept. We chose KVM because it is widely used, compact, simple and open-sourced. </w:t>
      </w:r>
      <w:r w:rsidR="003B6400">
        <w:t xml:space="preserve">Our implementation was tested with individual </w:t>
      </w:r>
      <w:r w:rsidR="00240E9E">
        <w:t>D</w:t>
      </w:r>
      <w:r w:rsidR="003B6400">
        <w:t xml:space="preserve">enial of </w:t>
      </w:r>
      <w:r w:rsidR="00240E9E">
        <w:t>S</w:t>
      </w:r>
      <w:r w:rsidR="003B6400">
        <w:t>ervice and rootkit attacks and exhibits low overhead in consistency monitoring and guarded commands execution. We plan to expand experiments using known test workloads.</w:t>
      </w:r>
    </w:p>
    <w:p w:rsidR="00B140BA" w:rsidRDefault="00B140BA" w:rsidP="009E3481">
      <w:pPr>
        <w:widowControl w:val="0"/>
        <w:overflowPunct w:val="0"/>
        <w:autoSpaceDE w:val="0"/>
        <w:autoSpaceDN w:val="0"/>
        <w:adjustRightInd w:val="0"/>
        <w:spacing w:line="244" w:lineRule="auto"/>
        <w:ind w:left="284" w:right="142" w:firstLine="299"/>
        <w:jc w:val="both"/>
      </w:pPr>
    </w:p>
    <w:p w:rsidR="001A4657" w:rsidRPr="009E3481" w:rsidRDefault="001A4657" w:rsidP="009E3481">
      <w:pPr>
        <w:pStyle w:val="Heading5"/>
        <w:ind w:left="284" w:right="142"/>
        <w:rPr>
          <w:sz w:val="18"/>
          <w:szCs w:val="18"/>
        </w:rPr>
      </w:pPr>
      <w:r w:rsidRPr="009E3481">
        <w:rPr>
          <w:sz w:val="18"/>
          <w:szCs w:val="18"/>
        </w:rPr>
        <w:t>References</w:t>
      </w:r>
    </w:p>
    <w:p w:rsidR="001A4657" w:rsidRPr="009E3481" w:rsidRDefault="001A4657" w:rsidP="009E3481">
      <w:pPr>
        <w:widowControl w:val="0"/>
        <w:numPr>
          <w:ilvl w:val="0"/>
          <w:numId w:val="1"/>
        </w:numPr>
        <w:overflowPunct w:val="0"/>
        <w:autoSpaceDE w:val="0"/>
        <w:autoSpaceDN w:val="0"/>
        <w:adjustRightInd w:val="0"/>
        <w:spacing w:line="225" w:lineRule="exact"/>
        <w:ind w:left="284" w:right="142" w:firstLine="0"/>
        <w:jc w:val="both"/>
        <w:rPr>
          <w:sz w:val="18"/>
          <w:szCs w:val="18"/>
        </w:rPr>
      </w:pPr>
      <w:r w:rsidRPr="009E3481">
        <w:rPr>
          <w:sz w:val="18"/>
          <w:szCs w:val="18"/>
        </w:rPr>
        <w:t xml:space="preserve">S. Dolev. Self-Stabilization. Journal of Aerospace Computing, Information, and Communication, 1:253-255, June 2004. </w:t>
      </w:r>
    </w:p>
    <w:p w:rsidR="001A4657" w:rsidRPr="009E3481" w:rsidRDefault="001A4657" w:rsidP="00240E9E">
      <w:pPr>
        <w:widowControl w:val="0"/>
        <w:numPr>
          <w:ilvl w:val="0"/>
          <w:numId w:val="1"/>
        </w:numPr>
        <w:overflowPunct w:val="0"/>
        <w:autoSpaceDE w:val="0"/>
        <w:autoSpaceDN w:val="0"/>
        <w:adjustRightInd w:val="0"/>
        <w:spacing w:line="228" w:lineRule="exact"/>
        <w:ind w:left="284" w:right="142" w:firstLine="0"/>
        <w:jc w:val="both"/>
        <w:rPr>
          <w:sz w:val="18"/>
          <w:szCs w:val="18"/>
        </w:rPr>
      </w:pPr>
      <w:r w:rsidRPr="009E3481">
        <w:rPr>
          <w:sz w:val="18"/>
          <w:szCs w:val="18"/>
        </w:rPr>
        <w:t>A. Wailly, M. Lacoste, and H. Debar. V</w:t>
      </w:r>
      <w:r w:rsidR="00240E9E">
        <w:rPr>
          <w:sz w:val="18"/>
          <w:szCs w:val="18"/>
        </w:rPr>
        <w:t>ESPA</w:t>
      </w:r>
      <w:r w:rsidRPr="009E3481">
        <w:rPr>
          <w:sz w:val="18"/>
          <w:szCs w:val="18"/>
        </w:rPr>
        <w:t>: Multi-</w:t>
      </w:r>
      <w:r w:rsidR="00240E9E">
        <w:rPr>
          <w:sz w:val="18"/>
          <w:szCs w:val="18"/>
        </w:rPr>
        <w:t>L</w:t>
      </w:r>
      <w:r w:rsidRPr="009E3481">
        <w:rPr>
          <w:sz w:val="18"/>
          <w:szCs w:val="18"/>
        </w:rPr>
        <w:t xml:space="preserve">ayered </w:t>
      </w:r>
      <w:r w:rsidR="00240E9E">
        <w:rPr>
          <w:sz w:val="18"/>
          <w:szCs w:val="18"/>
        </w:rPr>
        <w:t>S</w:t>
      </w:r>
      <w:r w:rsidRPr="009E3481">
        <w:rPr>
          <w:sz w:val="18"/>
          <w:szCs w:val="18"/>
        </w:rPr>
        <w:t>elf-</w:t>
      </w:r>
      <w:r w:rsidR="00240E9E">
        <w:rPr>
          <w:sz w:val="18"/>
          <w:szCs w:val="18"/>
        </w:rPr>
        <w:t>P</w:t>
      </w:r>
      <w:r w:rsidRPr="009E3481">
        <w:rPr>
          <w:sz w:val="18"/>
          <w:szCs w:val="18"/>
        </w:rPr>
        <w:t xml:space="preserve">rotection for </w:t>
      </w:r>
      <w:r w:rsidR="00240E9E">
        <w:rPr>
          <w:sz w:val="18"/>
          <w:szCs w:val="18"/>
        </w:rPr>
        <w:t>C</w:t>
      </w:r>
      <w:r w:rsidRPr="009E3481">
        <w:rPr>
          <w:sz w:val="18"/>
          <w:szCs w:val="18"/>
        </w:rPr>
        <w:t xml:space="preserve">loud </w:t>
      </w:r>
      <w:r w:rsidR="00240E9E">
        <w:rPr>
          <w:sz w:val="18"/>
          <w:szCs w:val="18"/>
        </w:rPr>
        <w:t>R</w:t>
      </w:r>
      <w:r w:rsidRPr="009E3481">
        <w:rPr>
          <w:sz w:val="18"/>
          <w:szCs w:val="18"/>
        </w:rPr>
        <w:t>esources. In Proceedings of the 9th International Conference on Autonomic Computing, ICAC 12, pages 155</w:t>
      </w:r>
      <w:r w:rsidRPr="009E3481">
        <w:rPr>
          <w:rFonts w:eastAsia="PMingLiU"/>
          <w:sz w:val="18"/>
          <w:szCs w:val="18"/>
        </w:rPr>
        <w:t>-</w:t>
      </w:r>
      <w:r w:rsidRPr="009E3481">
        <w:rPr>
          <w:sz w:val="18"/>
          <w:szCs w:val="18"/>
        </w:rPr>
        <w:t xml:space="preserve">160, New York, NY, USA, 2012. ACM. </w:t>
      </w:r>
    </w:p>
    <w:p w:rsidR="001A4657" w:rsidRPr="009E3481" w:rsidRDefault="001A4657" w:rsidP="009E3481">
      <w:pPr>
        <w:widowControl w:val="0"/>
        <w:numPr>
          <w:ilvl w:val="0"/>
          <w:numId w:val="1"/>
        </w:numPr>
        <w:overflowPunct w:val="0"/>
        <w:autoSpaceDE w:val="0"/>
        <w:autoSpaceDN w:val="0"/>
        <w:adjustRightInd w:val="0"/>
        <w:spacing w:line="229" w:lineRule="exact"/>
        <w:ind w:left="284" w:right="142" w:firstLine="0"/>
        <w:jc w:val="both"/>
        <w:rPr>
          <w:sz w:val="18"/>
          <w:szCs w:val="18"/>
        </w:rPr>
      </w:pPr>
      <w:bookmarkStart w:id="1" w:name="_Ref385410293"/>
      <w:r w:rsidRPr="009E3481">
        <w:rPr>
          <w:sz w:val="18"/>
          <w:szCs w:val="18"/>
        </w:rPr>
        <w:t xml:space="preserve">Z. Wang, X. Jiang, W. Cui, and P. Ning. Countering </w:t>
      </w:r>
      <w:r w:rsidR="00240E9E">
        <w:rPr>
          <w:sz w:val="18"/>
          <w:szCs w:val="18"/>
        </w:rPr>
        <w:t>K</w:t>
      </w:r>
      <w:r w:rsidRPr="009E3481">
        <w:rPr>
          <w:sz w:val="18"/>
          <w:szCs w:val="18"/>
        </w:rPr>
        <w:t xml:space="preserve">ernel </w:t>
      </w:r>
      <w:r w:rsidR="00240E9E">
        <w:rPr>
          <w:sz w:val="18"/>
          <w:szCs w:val="18"/>
        </w:rPr>
        <w:t>R</w:t>
      </w:r>
      <w:r w:rsidRPr="009E3481">
        <w:rPr>
          <w:sz w:val="18"/>
          <w:szCs w:val="18"/>
        </w:rPr>
        <w:t xml:space="preserve">ootkits with </w:t>
      </w:r>
      <w:r w:rsidR="00240E9E">
        <w:rPr>
          <w:sz w:val="18"/>
          <w:szCs w:val="18"/>
        </w:rPr>
        <w:t>L</w:t>
      </w:r>
      <w:r w:rsidRPr="009E3481">
        <w:rPr>
          <w:sz w:val="18"/>
          <w:szCs w:val="18"/>
        </w:rPr>
        <w:t xml:space="preserve">ightweight </w:t>
      </w:r>
      <w:r w:rsidR="00240E9E">
        <w:rPr>
          <w:sz w:val="18"/>
          <w:szCs w:val="18"/>
        </w:rPr>
        <w:t>H</w:t>
      </w:r>
      <w:r w:rsidRPr="009E3481">
        <w:rPr>
          <w:sz w:val="18"/>
          <w:szCs w:val="18"/>
        </w:rPr>
        <w:t xml:space="preserve">ook </w:t>
      </w:r>
      <w:r w:rsidR="00240E9E">
        <w:rPr>
          <w:sz w:val="18"/>
          <w:szCs w:val="18"/>
        </w:rPr>
        <w:t>P</w:t>
      </w:r>
      <w:r w:rsidRPr="009E3481">
        <w:rPr>
          <w:sz w:val="18"/>
          <w:szCs w:val="18"/>
        </w:rPr>
        <w:t>rotection. In Proceedings of the 16th ACM Conference on Computer and Communications Security, pages 545</w:t>
      </w:r>
      <w:r w:rsidRPr="009E3481">
        <w:rPr>
          <w:rFonts w:eastAsia="PMingLiU"/>
          <w:sz w:val="18"/>
          <w:szCs w:val="18"/>
        </w:rPr>
        <w:t>-</w:t>
      </w:r>
      <w:r w:rsidRPr="009E3481">
        <w:rPr>
          <w:sz w:val="18"/>
          <w:szCs w:val="18"/>
        </w:rPr>
        <w:t>554, New York, NY, USA, 2009. ACM.</w:t>
      </w:r>
      <w:bookmarkEnd w:id="1"/>
      <w:r w:rsidRPr="009E3481">
        <w:rPr>
          <w:sz w:val="18"/>
          <w:szCs w:val="18"/>
        </w:rPr>
        <w:t xml:space="preserve"> </w:t>
      </w:r>
    </w:p>
    <w:p w:rsidR="00B140BA" w:rsidRPr="009E3481" w:rsidRDefault="001A4657" w:rsidP="009E3481">
      <w:pPr>
        <w:pStyle w:val="ListParagraph"/>
        <w:widowControl w:val="0"/>
        <w:numPr>
          <w:ilvl w:val="0"/>
          <w:numId w:val="1"/>
        </w:numPr>
        <w:overflowPunct w:val="0"/>
        <w:autoSpaceDE w:val="0"/>
        <w:autoSpaceDN w:val="0"/>
        <w:adjustRightInd w:val="0"/>
        <w:spacing w:line="244" w:lineRule="auto"/>
        <w:ind w:left="284" w:right="142" w:firstLine="0"/>
        <w:jc w:val="both"/>
        <w:rPr>
          <w:sz w:val="18"/>
          <w:szCs w:val="18"/>
        </w:rPr>
      </w:pPr>
      <w:r w:rsidRPr="009E3481">
        <w:rPr>
          <w:sz w:val="18"/>
          <w:szCs w:val="18"/>
        </w:rPr>
        <w:t xml:space="preserve">M. Ben-Yehuda, M. D. Day, Z. Dubitzky, M. Factor, N. Har'El, A. Gordon, A. Liguori, O. Wasserman, and B.-A. Yassour. The TURTLES project: Design and </w:t>
      </w:r>
      <w:r w:rsidR="00240E9E">
        <w:rPr>
          <w:sz w:val="18"/>
          <w:szCs w:val="18"/>
        </w:rPr>
        <w:t>I</w:t>
      </w:r>
      <w:r w:rsidRPr="009E3481">
        <w:rPr>
          <w:sz w:val="18"/>
          <w:szCs w:val="18"/>
        </w:rPr>
        <w:t xml:space="preserve">mplementation of </w:t>
      </w:r>
      <w:r w:rsidR="00240E9E">
        <w:rPr>
          <w:sz w:val="18"/>
          <w:szCs w:val="18"/>
        </w:rPr>
        <w:t>N</w:t>
      </w:r>
      <w:r w:rsidRPr="009E3481">
        <w:rPr>
          <w:sz w:val="18"/>
          <w:szCs w:val="18"/>
        </w:rPr>
        <w:t xml:space="preserve">ested </w:t>
      </w:r>
      <w:r w:rsidR="00240E9E">
        <w:rPr>
          <w:sz w:val="18"/>
          <w:szCs w:val="18"/>
        </w:rPr>
        <w:t>V</w:t>
      </w:r>
      <w:r w:rsidRPr="009E3481">
        <w:rPr>
          <w:sz w:val="18"/>
          <w:szCs w:val="18"/>
        </w:rPr>
        <w:t xml:space="preserve">irtualization. In Proceedings of the 9th USENIX Conference on Operating Systems Design and Implementation OSDI 10, pages 1-6, Berkeley, CA, USA, 2010. </w:t>
      </w:r>
    </w:p>
    <w:sectPr w:rsidR="00B140BA" w:rsidRPr="009E3481" w:rsidSect="005426D4">
      <w:pgSz w:w="11906" w:h="16838"/>
      <w:pgMar w:top="1440" w:right="465" w:bottom="1440" w:left="1440"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DC" w:rsidRDefault="006947DC" w:rsidP="001A4657">
      <w:r>
        <w:separator/>
      </w:r>
    </w:p>
  </w:endnote>
  <w:endnote w:type="continuationSeparator" w:id="0">
    <w:p w:rsidR="006947DC" w:rsidRDefault="006947DC" w:rsidP="001A4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DC" w:rsidRDefault="006947DC" w:rsidP="001A4657">
      <w:r>
        <w:separator/>
      </w:r>
    </w:p>
  </w:footnote>
  <w:footnote w:type="continuationSeparator" w:id="0">
    <w:p w:rsidR="006947DC" w:rsidRDefault="006947DC" w:rsidP="001A46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21F"/>
    <w:multiLevelType w:val="hybridMultilevel"/>
    <w:tmpl w:val="000073DA"/>
    <w:lvl w:ilvl="0" w:tplc="000058B0">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422"/>
    <w:multiLevelType w:val="hybridMultilevel"/>
    <w:tmpl w:val="00003EF6"/>
    <w:lvl w:ilvl="0" w:tplc="00000822">
      <w:start w:val="8"/>
      <w:numFmt w:val="decimal"/>
      <w:lvlText w:val="[%1]"/>
      <w:lvlJc w:val="left"/>
      <w:pPr>
        <w:tabs>
          <w:tab w:val="num" w:pos="720"/>
        </w:tabs>
        <w:ind w:left="720" w:hanging="360"/>
      </w:pPr>
    </w:lvl>
    <w:lvl w:ilvl="1" w:tplc="00005991">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4A1FA0"/>
    <w:multiLevelType w:val="hybridMultilevel"/>
    <w:tmpl w:val="5A84E8F4"/>
    <w:lvl w:ilvl="0" w:tplc="F048AEB8">
      <w:start w:val="1"/>
      <w:numFmt w:val="decimal"/>
      <w:lvlText w:val="%1."/>
      <w:lvlJc w:val="left"/>
      <w:pPr>
        <w:ind w:left="943" w:hanging="360"/>
      </w:pPr>
      <w:rPr>
        <w:rFonts w:hint="default"/>
      </w:r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7331"/>
    <w:rsid w:val="000F5590"/>
    <w:rsid w:val="001A4657"/>
    <w:rsid w:val="00240E9E"/>
    <w:rsid w:val="0030789F"/>
    <w:rsid w:val="00346150"/>
    <w:rsid w:val="003B6400"/>
    <w:rsid w:val="003E2F34"/>
    <w:rsid w:val="004F7CBC"/>
    <w:rsid w:val="005426D4"/>
    <w:rsid w:val="006947DC"/>
    <w:rsid w:val="006A25BC"/>
    <w:rsid w:val="00866CB2"/>
    <w:rsid w:val="00882108"/>
    <w:rsid w:val="00886263"/>
    <w:rsid w:val="008F7F6D"/>
    <w:rsid w:val="009E3481"/>
    <w:rsid w:val="00A74A7C"/>
    <w:rsid w:val="00AE3060"/>
    <w:rsid w:val="00B0704F"/>
    <w:rsid w:val="00B140BA"/>
    <w:rsid w:val="00B47331"/>
    <w:rsid w:val="00B833FA"/>
    <w:rsid w:val="00BE6DAF"/>
    <w:rsid w:val="00C84D0F"/>
    <w:rsid w:val="00D76E47"/>
    <w:rsid w:val="00D868BC"/>
    <w:rsid w:val="00DB775F"/>
    <w:rsid w:val="00E909A6"/>
    <w:rsid w:val="00EA00A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F67621-BFC9-4603-BD56-174B8916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0BA"/>
    <w:pPr>
      <w:spacing w:after="0" w:line="240" w:lineRule="auto"/>
      <w:jc w:val="center"/>
    </w:pPr>
    <w:rPr>
      <w:rFonts w:ascii="Times New Roman" w:eastAsia="SimSun" w:hAnsi="Times New Roman" w:cs="Times New Roman"/>
      <w:sz w:val="20"/>
      <w:szCs w:val="20"/>
      <w:lang w:bidi="ar-SA"/>
    </w:rPr>
  </w:style>
  <w:style w:type="paragraph" w:styleId="Heading5">
    <w:name w:val="heading 5"/>
    <w:basedOn w:val="Normal"/>
    <w:next w:val="Normal"/>
    <w:link w:val="Heading5Char"/>
    <w:qFormat/>
    <w:rsid w:val="001A465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140BA"/>
    <w:pPr>
      <w:spacing w:after="0" w:line="240" w:lineRule="auto"/>
      <w:jc w:val="center"/>
    </w:pPr>
    <w:rPr>
      <w:rFonts w:ascii="Times New Roman" w:eastAsia="SimSun" w:hAnsi="Times New Roman" w:cs="Times New Roman"/>
      <w:sz w:val="20"/>
      <w:szCs w:val="20"/>
      <w:lang w:bidi="ar-SA"/>
    </w:rPr>
  </w:style>
  <w:style w:type="paragraph" w:styleId="Header">
    <w:name w:val="header"/>
    <w:basedOn w:val="Normal"/>
    <w:link w:val="HeaderChar"/>
    <w:uiPriority w:val="99"/>
    <w:unhideWhenUsed/>
    <w:rsid w:val="001A4657"/>
    <w:pPr>
      <w:tabs>
        <w:tab w:val="center" w:pos="4153"/>
        <w:tab w:val="right" w:pos="8306"/>
      </w:tabs>
    </w:pPr>
  </w:style>
  <w:style w:type="character" w:customStyle="1" w:styleId="HeaderChar">
    <w:name w:val="Header Char"/>
    <w:basedOn w:val="DefaultParagraphFont"/>
    <w:link w:val="Header"/>
    <w:uiPriority w:val="99"/>
    <w:rsid w:val="001A4657"/>
    <w:rPr>
      <w:rFonts w:ascii="Times New Roman" w:eastAsia="SimSun" w:hAnsi="Times New Roman" w:cs="Times New Roman"/>
      <w:sz w:val="20"/>
      <w:szCs w:val="20"/>
      <w:lang w:bidi="ar-SA"/>
    </w:rPr>
  </w:style>
  <w:style w:type="paragraph" w:styleId="Footer">
    <w:name w:val="footer"/>
    <w:basedOn w:val="Normal"/>
    <w:link w:val="FooterChar"/>
    <w:uiPriority w:val="99"/>
    <w:unhideWhenUsed/>
    <w:rsid w:val="001A4657"/>
    <w:pPr>
      <w:tabs>
        <w:tab w:val="center" w:pos="4153"/>
        <w:tab w:val="right" w:pos="8306"/>
      </w:tabs>
    </w:pPr>
  </w:style>
  <w:style w:type="character" w:customStyle="1" w:styleId="FooterChar">
    <w:name w:val="Footer Char"/>
    <w:basedOn w:val="DefaultParagraphFont"/>
    <w:link w:val="Footer"/>
    <w:uiPriority w:val="99"/>
    <w:rsid w:val="001A4657"/>
    <w:rPr>
      <w:rFonts w:ascii="Times New Roman" w:eastAsia="SimSun" w:hAnsi="Times New Roman" w:cs="Times New Roman"/>
      <w:sz w:val="20"/>
      <w:szCs w:val="20"/>
      <w:lang w:bidi="ar-SA"/>
    </w:rPr>
  </w:style>
  <w:style w:type="character" w:styleId="HTMLCite">
    <w:name w:val="HTML Cite"/>
    <w:basedOn w:val="DefaultParagraphFont"/>
    <w:uiPriority w:val="99"/>
    <w:semiHidden/>
    <w:unhideWhenUsed/>
    <w:rsid w:val="001A4657"/>
    <w:rPr>
      <w:i/>
      <w:iCs/>
    </w:rPr>
  </w:style>
  <w:style w:type="character" w:styleId="Hyperlink">
    <w:name w:val="Hyperlink"/>
    <w:basedOn w:val="DefaultParagraphFont"/>
    <w:uiPriority w:val="99"/>
    <w:unhideWhenUsed/>
    <w:rsid w:val="001A4657"/>
    <w:rPr>
      <w:color w:val="0563C1" w:themeColor="hyperlink"/>
      <w:u w:val="single"/>
    </w:rPr>
  </w:style>
  <w:style w:type="character" w:customStyle="1" w:styleId="Heading5Char">
    <w:name w:val="Heading 5 Char"/>
    <w:basedOn w:val="DefaultParagraphFont"/>
    <w:link w:val="Heading5"/>
    <w:rsid w:val="001A4657"/>
    <w:rPr>
      <w:rFonts w:ascii="Times New Roman" w:eastAsia="SimSun" w:hAnsi="Times New Roman" w:cs="Times New Roman"/>
      <w:smallCaps/>
      <w:noProof/>
      <w:sz w:val="20"/>
      <w:szCs w:val="20"/>
      <w:lang w:bidi="ar-SA"/>
    </w:rPr>
  </w:style>
  <w:style w:type="paragraph" w:styleId="ListParagraph">
    <w:name w:val="List Paragraph"/>
    <w:basedOn w:val="Normal"/>
    <w:uiPriority w:val="34"/>
    <w:qFormat/>
    <w:rsid w:val="001A4657"/>
    <w:pPr>
      <w:ind w:left="720"/>
      <w:contextualSpacing/>
    </w:pPr>
  </w:style>
  <w:style w:type="paragraph" w:styleId="BalloonText">
    <w:name w:val="Balloon Text"/>
    <w:basedOn w:val="Normal"/>
    <w:link w:val="BalloonTextChar"/>
    <w:uiPriority w:val="99"/>
    <w:semiHidden/>
    <w:unhideWhenUsed/>
    <w:rsid w:val="00DB775F"/>
    <w:rPr>
      <w:rFonts w:ascii="Tahoma" w:hAnsi="Tahoma" w:cs="Tahoma"/>
      <w:sz w:val="16"/>
      <w:szCs w:val="16"/>
    </w:rPr>
  </w:style>
  <w:style w:type="character" w:customStyle="1" w:styleId="BalloonTextChar">
    <w:name w:val="Balloon Text Char"/>
    <w:basedOn w:val="DefaultParagraphFont"/>
    <w:link w:val="BalloonText"/>
    <w:uiPriority w:val="99"/>
    <w:semiHidden/>
    <w:rsid w:val="00DB775F"/>
    <w:rPr>
      <w:rFonts w:ascii="Tahoma" w:eastAsia="SimSun" w:hAnsi="Tahoma" w:cs="Tahoma"/>
      <w:sz w:val="16"/>
      <w:szCs w:val="16"/>
      <w:lang w:bidi="ar-SA"/>
    </w:rPr>
  </w:style>
  <w:style w:type="paragraph" w:styleId="Revision">
    <w:name w:val="Revision"/>
    <w:hidden/>
    <w:uiPriority w:val="99"/>
    <w:semiHidden/>
    <w:rsid w:val="005426D4"/>
    <w:pPr>
      <w:spacing w:after="0" w:line="240" w:lineRule="auto"/>
    </w:pPr>
    <w:rPr>
      <w:rFonts w:ascii="Times New Roman" w:eastAsia="SimSun" w:hAnsi="Times New Roman" w:cs="Times New Roman"/>
      <w:sz w:val="20"/>
      <w:szCs w:val="20"/>
      <w:lang w:bidi="ar-SA"/>
    </w:rPr>
  </w:style>
  <w:style w:type="character" w:styleId="FollowedHyperlink">
    <w:name w:val="FollowedHyperlink"/>
    <w:basedOn w:val="DefaultParagraphFont"/>
    <w:uiPriority w:val="99"/>
    <w:semiHidden/>
    <w:unhideWhenUsed/>
    <w:rsid w:val="00240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kvm.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79F5A-6009-4F5E-8E23-069434E6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982</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2014-04-30T14:51:00Z</cp:lastPrinted>
  <dcterms:created xsi:type="dcterms:W3CDTF">2014-04-30T08:41:00Z</dcterms:created>
  <dcterms:modified xsi:type="dcterms:W3CDTF">2014-04-30T14:51:00Z</dcterms:modified>
</cp:coreProperties>
</file>