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2C72F1" w14:textId="2A73063C"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6263-ITAI-1371-Intro to Machine Learning</w:t>
      </w:r>
    </w:p>
    <w:p w14:paraId="02426A16" w14:textId="4D8B6005"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Midterm Exam: Reflection &amp; Contribution Journal</w:t>
      </w:r>
    </w:p>
    <w:p w14:paraId="48EC7BFF" w14:textId="77777777" w:rsidR="00DF65F1" w:rsidRPr="00DF65F1" w:rsidRDefault="00DF65F1" w:rsidP="001141DE">
      <w:pPr>
        <w:spacing w:line="480" w:lineRule="auto"/>
        <w:jc w:val="center"/>
        <w:rPr>
          <w:rFonts w:ascii="Times New Roman" w:hAnsi="Times New Roman" w:cs="Times New Roman"/>
        </w:rPr>
      </w:pPr>
    </w:p>
    <w:p w14:paraId="335DD3B6" w14:textId="72AEBD62"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Student Name:</w:t>
      </w:r>
      <w:r>
        <w:rPr>
          <w:rFonts w:ascii="Times New Roman" w:hAnsi="Times New Roman" w:cs="Times New Roman"/>
        </w:rPr>
        <w:t xml:space="preserve"> </w:t>
      </w:r>
      <w:r w:rsidRPr="00DF65F1">
        <w:rPr>
          <w:rFonts w:ascii="Times New Roman" w:hAnsi="Times New Roman" w:cs="Times New Roman"/>
        </w:rPr>
        <w:t>Cuong Dang (Student ID: W217887095)</w:t>
      </w:r>
    </w:p>
    <w:p w14:paraId="318FB114" w14:textId="34A44686"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Group Members:</w:t>
      </w:r>
      <w:r>
        <w:rPr>
          <w:rFonts w:ascii="Times New Roman" w:hAnsi="Times New Roman" w:cs="Times New Roman"/>
        </w:rPr>
        <w:t xml:space="preserve"> </w:t>
      </w:r>
      <w:proofErr w:type="spellStart"/>
      <w:r w:rsidRPr="00DF65F1">
        <w:rPr>
          <w:rFonts w:ascii="Times New Roman" w:hAnsi="Times New Roman" w:cs="Times New Roman"/>
        </w:rPr>
        <w:t>Astríd</w:t>
      </w:r>
      <w:proofErr w:type="spellEnd"/>
      <w:r w:rsidRPr="00DF65F1">
        <w:rPr>
          <w:rFonts w:ascii="Times New Roman" w:hAnsi="Times New Roman" w:cs="Times New Roman"/>
        </w:rPr>
        <w:t xml:space="preserve"> Lorenzana, Jonathan Aldana, Dana Bolden, Ruben Nuno</w:t>
      </w:r>
    </w:p>
    <w:p w14:paraId="70891C70" w14:textId="1D324824"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Group Designation:</w:t>
      </w:r>
      <w:r>
        <w:rPr>
          <w:rFonts w:ascii="Times New Roman" w:hAnsi="Times New Roman" w:cs="Times New Roman"/>
        </w:rPr>
        <w:t xml:space="preserve"> </w:t>
      </w:r>
      <w:r w:rsidRPr="00DF65F1">
        <w:rPr>
          <w:rFonts w:ascii="Times New Roman" w:hAnsi="Times New Roman" w:cs="Times New Roman"/>
        </w:rPr>
        <w:t>Group 1 (ML_1371_12321 1)</w:t>
      </w:r>
    </w:p>
    <w:p w14:paraId="5714DC2A" w14:textId="2D064F2B" w:rsidR="00DF65F1" w:rsidRPr="00DF65F1" w:rsidRDefault="00DF65F1" w:rsidP="001141DE">
      <w:pPr>
        <w:spacing w:line="480" w:lineRule="auto"/>
        <w:jc w:val="center"/>
        <w:rPr>
          <w:rFonts w:ascii="Times New Roman" w:hAnsi="Times New Roman" w:cs="Times New Roman"/>
        </w:rPr>
      </w:pPr>
      <w:r w:rsidRPr="00DF65F1">
        <w:rPr>
          <w:rFonts w:ascii="Times New Roman" w:hAnsi="Times New Roman" w:cs="Times New Roman"/>
        </w:rPr>
        <w:t xml:space="preserve">Submission Date: July </w:t>
      </w:r>
      <w:r>
        <w:rPr>
          <w:rFonts w:ascii="Times New Roman" w:hAnsi="Times New Roman" w:cs="Times New Roman"/>
        </w:rPr>
        <w:t>11</w:t>
      </w:r>
      <w:r w:rsidRPr="00DF65F1">
        <w:rPr>
          <w:rFonts w:ascii="Times New Roman" w:hAnsi="Times New Roman" w:cs="Times New Roman"/>
        </w:rPr>
        <w:t>, 2026</w:t>
      </w:r>
    </w:p>
    <w:p w14:paraId="564F0B40" w14:textId="77777777" w:rsidR="00DF65F1" w:rsidRPr="00DF65F1" w:rsidRDefault="00DF65F1" w:rsidP="00347DEF">
      <w:pPr>
        <w:spacing w:line="480" w:lineRule="auto"/>
        <w:rPr>
          <w:rFonts w:ascii="Times New Roman" w:hAnsi="Times New Roman" w:cs="Times New Roman"/>
        </w:rPr>
      </w:pPr>
    </w:p>
    <w:p w14:paraId="316F87D8" w14:textId="54968ADB" w:rsidR="00DF65F1" w:rsidRPr="00DF65F1" w:rsidRDefault="00DF65F1" w:rsidP="00347DEF">
      <w:pPr>
        <w:spacing w:line="480" w:lineRule="auto"/>
        <w:rPr>
          <w:rFonts w:ascii="Times New Roman" w:hAnsi="Times New Roman" w:cs="Times New Roman"/>
        </w:rPr>
      </w:pPr>
    </w:p>
    <w:p w14:paraId="1EBB2B09" w14:textId="77777777" w:rsidR="00DF65F1" w:rsidRPr="00DF65F1" w:rsidRDefault="00DF65F1" w:rsidP="00347DEF">
      <w:pPr>
        <w:spacing w:line="480" w:lineRule="auto"/>
        <w:rPr>
          <w:rFonts w:ascii="Times New Roman" w:hAnsi="Times New Roman" w:cs="Times New Roman"/>
        </w:rPr>
      </w:pPr>
    </w:p>
    <w:p w14:paraId="0D6EA947" w14:textId="336909B5"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 Project Objective &amp; Core Reflection</w:t>
      </w:r>
    </w:p>
    <w:p w14:paraId="6960B453"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The operational objective of this midterm project is to establish a rigorous, leak-free exploratory data analysis (EDA) and preprocessing pipeline using the 7,043-row Kaggle Telco Customer Churn dataset. This clean data environment directly serves as the mathematical foundation for our upcoming Final Exam, where we will train machine learning classification frameworks (such as Logistic Regression and Random Forests). </w:t>
      </w:r>
    </w:p>
    <w:p w14:paraId="3DF2C272" w14:textId="77777777" w:rsidR="00DF65F1" w:rsidRPr="00DF65F1" w:rsidRDefault="00DF65F1" w:rsidP="00347DEF">
      <w:pPr>
        <w:spacing w:line="480" w:lineRule="auto"/>
        <w:rPr>
          <w:rFonts w:ascii="Times New Roman" w:hAnsi="Times New Roman" w:cs="Times New Roman"/>
        </w:rPr>
      </w:pPr>
    </w:p>
    <w:p w14:paraId="251A77A4" w14:textId="49B4DF71"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From a predictive engineering standpoint, our </w:t>
      </w:r>
      <w:r w:rsidR="00C806B3" w:rsidRPr="00DF65F1">
        <w:rPr>
          <w:rFonts w:ascii="Times New Roman" w:hAnsi="Times New Roman" w:cs="Times New Roman"/>
        </w:rPr>
        <w:t>goal</w:t>
      </w:r>
      <w:r w:rsidRPr="00DF65F1">
        <w:rPr>
          <w:rFonts w:ascii="Times New Roman" w:hAnsi="Times New Roman" w:cs="Times New Roman"/>
        </w:rPr>
        <w:t xml:space="preserve"> is optimizing the model’s Recall score. Maximizing Recall ensures that high-risk churning subscribers are flagged accurately, empowering corporate retention strategies to systematically minimize business revenue deficits.</w:t>
      </w:r>
    </w:p>
    <w:p w14:paraId="036C9B75" w14:textId="77777777" w:rsidR="00DF65F1" w:rsidRPr="00DF65F1" w:rsidRDefault="00DF65F1" w:rsidP="00347DEF">
      <w:pPr>
        <w:spacing w:line="480" w:lineRule="auto"/>
        <w:rPr>
          <w:rFonts w:ascii="Times New Roman" w:hAnsi="Times New Roman" w:cs="Times New Roman"/>
        </w:rPr>
      </w:pPr>
    </w:p>
    <w:p w14:paraId="789498EA" w14:textId="608F67AA" w:rsidR="00DF65F1" w:rsidRPr="00DF65F1" w:rsidRDefault="00DF65F1" w:rsidP="00347DEF">
      <w:pPr>
        <w:spacing w:line="480" w:lineRule="auto"/>
        <w:rPr>
          <w:rFonts w:ascii="Times New Roman" w:hAnsi="Times New Roman" w:cs="Times New Roman"/>
        </w:rPr>
      </w:pPr>
    </w:p>
    <w:p w14:paraId="77BB38CC" w14:textId="77777777" w:rsidR="00DF65F1" w:rsidRPr="00DF65F1" w:rsidRDefault="00DF65F1" w:rsidP="00347DEF">
      <w:pPr>
        <w:spacing w:line="480" w:lineRule="auto"/>
        <w:rPr>
          <w:rFonts w:ascii="Times New Roman" w:hAnsi="Times New Roman" w:cs="Times New Roman"/>
        </w:rPr>
      </w:pPr>
    </w:p>
    <w:p w14:paraId="647EEA9C" w14:textId="085D17A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II. Assignment Execution Status</w:t>
      </w:r>
    </w:p>
    <w:p w14:paraId="4C0D376E" w14:textId="4CD5C67E" w:rsidR="00DF65F1" w:rsidRPr="00DF65F1" w:rsidRDefault="003E6EAF" w:rsidP="00347DEF">
      <w:pPr>
        <w:spacing w:line="480" w:lineRule="auto"/>
        <w:rPr>
          <w:rFonts w:ascii="Times New Roman" w:hAnsi="Times New Roman" w:cs="Times New Roman"/>
        </w:rPr>
      </w:pPr>
      <w:r w:rsidRPr="003E6EAF">
        <w:rPr>
          <w:rFonts w:ascii="Times New Roman" w:hAnsi="Times New Roman" w:cs="Times New Roman"/>
        </w:rPr>
        <w:t>To ensure the team has a stable and approved framework well ahead of the deadline, I have taken the initiative to develop the initial baseline data pipeline, programmatic architecture, and visualization layouts based on my dataset selection. To maintain total professional transparency and peer collaboration, I have shared these completed code blocks and documentation files directly with all group members inside our communication channel as a foundational starting point. This leaves our repository fully open for all team members to review, adapt, modify, or append their own unique project features, code modifications, or analytical reflections before the final July 11 deadline.</w:t>
      </w:r>
    </w:p>
    <w:p w14:paraId="321457D8" w14:textId="6C6BAD74" w:rsidR="00DF65F1" w:rsidRPr="00DF65F1" w:rsidRDefault="00DF65F1" w:rsidP="00347DEF">
      <w:pPr>
        <w:spacing w:line="480" w:lineRule="auto"/>
        <w:rPr>
          <w:rFonts w:ascii="Times New Roman" w:hAnsi="Times New Roman" w:cs="Times New Roman"/>
        </w:rPr>
      </w:pPr>
    </w:p>
    <w:p w14:paraId="6F3D388D" w14:textId="276CADE4"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III. Detailed Individual Contributions (Cuong Dang)</w:t>
      </w:r>
    </w:p>
    <w:p w14:paraId="1AAF6AAB" w14:textId="77777777" w:rsidR="00DF65F1" w:rsidRPr="00DF65F1" w:rsidRDefault="00DF65F1" w:rsidP="00347DEF">
      <w:pPr>
        <w:spacing w:line="480" w:lineRule="auto"/>
        <w:rPr>
          <w:rFonts w:ascii="Times New Roman" w:hAnsi="Times New Roman" w:cs="Times New Roman"/>
        </w:rPr>
      </w:pPr>
    </w:p>
    <w:p w14:paraId="569BD5E5" w14:textId="66949A53"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1. Dataset Selection &amp; Project Architecture </w:t>
      </w:r>
    </w:p>
    <w:p w14:paraId="33699FBD"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Identified, downloaded, and validated the 7,043-row "Telco Customer Churn" dataset from Kaggle, satisfying the professor's strict constraint of exceeding 2,000 rows.</w:t>
      </w:r>
    </w:p>
    <w:p w14:paraId="7621DE90"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Written the comprehensive 1-page technical project proposal detailing the classification objectives, feature layouts, and target business optimization targets.</w:t>
      </w:r>
    </w:p>
    <w:p w14:paraId="0C643067" w14:textId="77777777" w:rsidR="00DF65F1" w:rsidRPr="00DF65F1" w:rsidRDefault="00DF65F1" w:rsidP="00347DEF">
      <w:pPr>
        <w:spacing w:line="480" w:lineRule="auto"/>
        <w:rPr>
          <w:rFonts w:ascii="Times New Roman" w:hAnsi="Times New Roman" w:cs="Times New Roman"/>
        </w:rPr>
      </w:pPr>
    </w:p>
    <w:p w14:paraId="7AA19D15" w14:textId="42E54FBB"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2. Programmatic Preprocessing Pipeline </w:t>
      </w:r>
    </w:p>
    <w:p w14:paraId="25141B47" w14:textId="62FBF7C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Structured the baseline Jupyter Notebook (</w:t>
      </w:r>
      <w:r w:rsidR="00BE638A">
        <w:rPr>
          <w:rFonts w:ascii="Times New Roman" w:hAnsi="Times New Roman" w:cs="Times New Roman"/>
        </w:rPr>
        <w:t>‘</w:t>
      </w:r>
      <w:r w:rsidR="009270DC" w:rsidRPr="009270DC">
        <w:rPr>
          <w:rFonts w:ascii="Times New Roman" w:hAnsi="Times New Roman" w:cs="Times New Roman"/>
        </w:rPr>
        <w:t>Group01_ITAI1371_CD_Midterm</w:t>
      </w:r>
      <w:r w:rsidR="00DD0040">
        <w:rPr>
          <w:rFonts w:ascii="Times New Roman" w:hAnsi="Times New Roman" w:cs="Times New Roman"/>
        </w:rPr>
        <w:t>_</w:t>
      </w:r>
      <w:r w:rsidR="009270DC" w:rsidRPr="009270DC">
        <w:rPr>
          <w:rFonts w:ascii="Times New Roman" w:hAnsi="Times New Roman" w:cs="Times New Roman"/>
        </w:rPr>
        <w:t>eda</w:t>
      </w:r>
      <w:r w:rsidRPr="00DF65F1">
        <w:rPr>
          <w:rFonts w:ascii="Times New Roman" w:hAnsi="Times New Roman" w:cs="Times New Roman"/>
        </w:rPr>
        <w:t>.ipynb</w:t>
      </w:r>
      <w:r w:rsidR="00BE638A">
        <w:rPr>
          <w:rFonts w:ascii="Times New Roman" w:hAnsi="Times New Roman" w:cs="Times New Roman"/>
        </w:rPr>
        <w:t>’</w:t>
      </w:r>
      <w:r w:rsidRPr="00DF65F1">
        <w:rPr>
          <w:rFonts w:ascii="Times New Roman" w:hAnsi="Times New Roman" w:cs="Times New Roman"/>
        </w:rPr>
        <w:t xml:space="preserve">) and integrated the </w:t>
      </w:r>
      <w:r w:rsidR="00BE638A">
        <w:rPr>
          <w:rFonts w:ascii="Times New Roman" w:hAnsi="Times New Roman" w:cs="Times New Roman"/>
        </w:rPr>
        <w:t>‘</w:t>
      </w:r>
      <w:proofErr w:type="spellStart"/>
      <w:r w:rsidRPr="00DF65F1">
        <w:rPr>
          <w:rFonts w:ascii="Times New Roman" w:hAnsi="Times New Roman" w:cs="Times New Roman"/>
        </w:rPr>
        <w:t>kagglehub</w:t>
      </w:r>
      <w:proofErr w:type="spellEnd"/>
      <w:r w:rsidR="00BE638A">
        <w:rPr>
          <w:rFonts w:ascii="Times New Roman" w:hAnsi="Times New Roman" w:cs="Times New Roman"/>
        </w:rPr>
        <w:t>’</w:t>
      </w:r>
      <w:r w:rsidRPr="00DF65F1">
        <w:rPr>
          <w:rFonts w:ascii="Times New Roman" w:hAnsi="Times New Roman" w:cs="Times New Roman"/>
        </w:rPr>
        <w:t xml:space="preserve"> cloud API to automate remote dataset fetching to prevent local directory mapping errors</w:t>
      </w:r>
    </w:p>
    <w:p w14:paraId="0F6734F5"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Implemented a strict, programmatic 70% Training / 30% Testing data matrix partition using Python to guarantee zero downstream data leakage.</w:t>
      </w:r>
    </w:p>
    <w:p w14:paraId="05675D65" w14:textId="76E57AEC"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Isolated the 30% testing array directly to an untouched standalone CSV file (</w:t>
      </w:r>
      <w:r w:rsidR="00BE638A">
        <w:rPr>
          <w:rFonts w:ascii="Times New Roman" w:hAnsi="Times New Roman" w:cs="Times New Roman"/>
        </w:rPr>
        <w:t>‘</w:t>
      </w:r>
      <w:r w:rsidRPr="00DF65F1">
        <w:rPr>
          <w:rFonts w:ascii="Times New Roman" w:hAnsi="Times New Roman" w:cs="Times New Roman"/>
        </w:rPr>
        <w:t>untouched_test_data.csv</w:t>
      </w:r>
      <w:r w:rsidR="00BE638A">
        <w:rPr>
          <w:rFonts w:ascii="Times New Roman" w:hAnsi="Times New Roman" w:cs="Times New Roman"/>
        </w:rPr>
        <w:t>’</w:t>
      </w:r>
      <w:r w:rsidRPr="00DF65F1">
        <w:rPr>
          <w:rFonts w:ascii="Times New Roman" w:hAnsi="Times New Roman" w:cs="Times New Roman"/>
        </w:rPr>
        <w:t>).</w:t>
      </w:r>
    </w:p>
    <w:p w14:paraId="69769C9E"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Coded automated data cleaning blocks, replacing hidden missing structural spaces inside the continuous variable "</w:t>
      </w:r>
      <w:proofErr w:type="spellStart"/>
      <w:r w:rsidRPr="00DF65F1">
        <w:rPr>
          <w:rFonts w:ascii="Times New Roman" w:hAnsi="Times New Roman" w:cs="Times New Roman"/>
        </w:rPr>
        <w:t>TotalCharges</w:t>
      </w:r>
      <w:proofErr w:type="spellEnd"/>
      <w:r w:rsidRPr="00DF65F1">
        <w:rPr>
          <w:rFonts w:ascii="Times New Roman" w:hAnsi="Times New Roman" w:cs="Times New Roman"/>
        </w:rPr>
        <w:t>" using the training matrix median value.</w:t>
      </w:r>
    </w:p>
    <w:p w14:paraId="06634AB2" w14:textId="569D542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Engineered One-Hot Encoded sparse matrices for categorical text feature </w:t>
      </w:r>
      <w:r w:rsidR="00E97E1D" w:rsidRPr="00DF65F1">
        <w:rPr>
          <w:rFonts w:ascii="Times New Roman" w:hAnsi="Times New Roman" w:cs="Times New Roman"/>
        </w:rPr>
        <w:t>rows</w:t>
      </w:r>
      <w:r w:rsidR="00E97E1D">
        <w:rPr>
          <w:rFonts w:ascii="Times New Roman" w:hAnsi="Times New Roman" w:cs="Times New Roman"/>
        </w:rPr>
        <w:t xml:space="preserve"> </w:t>
      </w:r>
      <w:r w:rsidR="00E97E1D" w:rsidRPr="00DF65F1">
        <w:rPr>
          <w:rFonts w:ascii="Times New Roman" w:hAnsi="Times New Roman" w:cs="Times New Roman"/>
        </w:rPr>
        <w:t>(</w:t>
      </w:r>
      <w:r w:rsidR="00794F11">
        <w:rPr>
          <w:rFonts w:ascii="Times New Roman" w:hAnsi="Times New Roman" w:cs="Times New Roman"/>
        </w:rPr>
        <w:t>‘</w:t>
      </w:r>
      <w:r w:rsidRPr="00DF65F1">
        <w:rPr>
          <w:rFonts w:ascii="Times New Roman" w:hAnsi="Times New Roman" w:cs="Times New Roman"/>
        </w:rPr>
        <w:t>gender</w:t>
      </w:r>
      <w:r w:rsidR="00BE638A">
        <w:rPr>
          <w:rFonts w:ascii="Times New Roman" w:hAnsi="Times New Roman" w:cs="Times New Roman"/>
        </w:rPr>
        <w:t>’</w:t>
      </w:r>
      <w:r w:rsidRPr="00DF65F1">
        <w:rPr>
          <w:rFonts w:ascii="Times New Roman" w:hAnsi="Times New Roman" w:cs="Times New Roman"/>
        </w:rPr>
        <w:t>,</w:t>
      </w:r>
      <w:r w:rsidR="00BE638A">
        <w:rPr>
          <w:rFonts w:ascii="Times New Roman" w:hAnsi="Times New Roman" w:cs="Times New Roman"/>
        </w:rPr>
        <w:t>‘</w:t>
      </w:r>
      <w:r w:rsidRPr="00DF65F1">
        <w:rPr>
          <w:rFonts w:ascii="Times New Roman" w:hAnsi="Times New Roman" w:cs="Times New Roman"/>
        </w:rPr>
        <w:t>Contract</w:t>
      </w:r>
      <w:r w:rsidR="00BE638A">
        <w:rPr>
          <w:rFonts w:ascii="Times New Roman" w:hAnsi="Times New Roman" w:cs="Times New Roman"/>
        </w:rPr>
        <w:t>’</w:t>
      </w:r>
      <w:r w:rsidRPr="00DF65F1">
        <w:rPr>
          <w:rFonts w:ascii="Times New Roman" w:hAnsi="Times New Roman" w:cs="Times New Roman"/>
        </w:rPr>
        <w:t>,</w:t>
      </w:r>
      <w:r w:rsidR="00BE638A">
        <w:rPr>
          <w:rFonts w:ascii="Times New Roman" w:hAnsi="Times New Roman" w:cs="Times New Roman"/>
        </w:rPr>
        <w:t>‘</w:t>
      </w:r>
      <w:proofErr w:type="spellStart"/>
      <w:r w:rsidRPr="00DF65F1">
        <w:rPr>
          <w:rFonts w:ascii="Times New Roman" w:hAnsi="Times New Roman" w:cs="Times New Roman"/>
        </w:rPr>
        <w:t>PaymentMethod</w:t>
      </w:r>
      <w:proofErr w:type="spellEnd"/>
      <w:r w:rsidR="00BE638A">
        <w:rPr>
          <w:rFonts w:ascii="Times New Roman" w:hAnsi="Times New Roman" w:cs="Times New Roman"/>
        </w:rPr>
        <w:t>’</w:t>
      </w:r>
      <w:r w:rsidRPr="00DF65F1">
        <w:rPr>
          <w:rFonts w:ascii="Times New Roman" w:hAnsi="Times New Roman" w:cs="Times New Roman"/>
        </w:rPr>
        <w:t>) to prepare them for mathematical model training.</w:t>
      </w:r>
    </w:p>
    <w:p w14:paraId="2A35345B"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Mitigated severe class imbalance within the target label by coding a minority class </w:t>
      </w:r>
      <w:proofErr w:type="spellStart"/>
      <w:r w:rsidRPr="00DF65F1">
        <w:rPr>
          <w:rFonts w:ascii="Times New Roman" w:hAnsi="Times New Roman" w:cs="Times New Roman"/>
        </w:rPr>
        <w:t>upsampling</w:t>
      </w:r>
      <w:proofErr w:type="spellEnd"/>
      <w:r w:rsidRPr="00DF65F1">
        <w:rPr>
          <w:rFonts w:ascii="Times New Roman" w:hAnsi="Times New Roman" w:cs="Times New Roman"/>
        </w:rPr>
        <w:t xml:space="preserve"> framework to systematically balance the dataset uniform distribution.</w:t>
      </w:r>
    </w:p>
    <w:p w14:paraId="5626488B" w14:textId="1C75DF4F"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Standardized features via </w:t>
      </w:r>
      <w:r w:rsidR="00BE638A">
        <w:rPr>
          <w:rFonts w:ascii="Times New Roman" w:hAnsi="Times New Roman" w:cs="Times New Roman"/>
        </w:rPr>
        <w:t>‘</w:t>
      </w:r>
      <w:proofErr w:type="spellStart"/>
      <w:r w:rsidRPr="00DF65F1">
        <w:rPr>
          <w:rFonts w:ascii="Times New Roman" w:hAnsi="Times New Roman" w:cs="Times New Roman"/>
        </w:rPr>
        <w:t>StandardScaler</w:t>
      </w:r>
      <w:proofErr w:type="spellEnd"/>
      <w:r w:rsidR="00BE638A">
        <w:rPr>
          <w:rFonts w:ascii="Times New Roman" w:hAnsi="Times New Roman" w:cs="Times New Roman"/>
        </w:rPr>
        <w:t>’</w:t>
      </w:r>
      <w:r w:rsidRPr="00DF65F1">
        <w:rPr>
          <w:rFonts w:ascii="Times New Roman" w:hAnsi="Times New Roman" w:cs="Times New Roman"/>
        </w:rPr>
        <w:t xml:space="preserve"> to bring disparate continuous dimensions into a uniform scaled space.</w:t>
      </w:r>
    </w:p>
    <w:p w14:paraId="15B9F343" w14:textId="77777777" w:rsidR="00DF65F1" w:rsidRPr="00DF65F1" w:rsidRDefault="00DF65F1" w:rsidP="00347DEF">
      <w:pPr>
        <w:spacing w:line="480" w:lineRule="auto"/>
        <w:rPr>
          <w:rFonts w:ascii="Times New Roman" w:hAnsi="Times New Roman" w:cs="Times New Roman"/>
        </w:rPr>
      </w:pPr>
    </w:p>
    <w:p w14:paraId="19B600FF" w14:textId="3AC5ED53"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3. Visual Exploratory Data Analysis &amp; Chart Isolation </w:t>
      </w:r>
    </w:p>
    <w:p w14:paraId="7650FE31" w14:textId="7777777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lastRenderedPageBreak/>
        <w:t>* Built Matplotlib and Seaborn visualization subplots executed exclusively on the 70% training block to profile data shapes without compromising test validity.</w:t>
      </w:r>
    </w:p>
    <w:p w14:paraId="1C34898D" w14:textId="4FD47907" w:rsidR="00DF65F1" w:rsidRPr="00DF65F1" w:rsidRDefault="00DF65F1" w:rsidP="00347DEF">
      <w:pPr>
        <w:spacing w:line="480" w:lineRule="auto"/>
        <w:rPr>
          <w:rFonts w:ascii="Times New Roman" w:hAnsi="Times New Roman" w:cs="Times New Roman"/>
        </w:rPr>
      </w:pPr>
      <w:r w:rsidRPr="00DF65F1">
        <w:rPr>
          <w:rFonts w:ascii="Times New Roman" w:hAnsi="Times New Roman" w:cs="Times New Roman"/>
        </w:rPr>
        <w:t xml:space="preserve">* Generated and exported visual validation </w:t>
      </w:r>
      <w:r w:rsidR="00794F11" w:rsidRPr="00DF65F1">
        <w:rPr>
          <w:rFonts w:ascii="Times New Roman" w:hAnsi="Times New Roman" w:cs="Times New Roman"/>
        </w:rPr>
        <w:t>files (</w:t>
      </w:r>
      <w:r w:rsidR="00794F11">
        <w:rPr>
          <w:rFonts w:ascii="Times New Roman" w:hAnsi="Times New Roman" w:cs="Times New Roman"/>
        </w:rPr>
        <w:t>‘</w:t>
      </w:r>
      <w:r w:rsidRPr="00DF65F1">
        <w:rPr>
          <w:rFonts w:ascii="Times New Roman" w:hAnsi="Times New Roman" w:cs="Times New Roman"/>
        </w:rPr>
        <w:t>before_preprocessing_plots.png</w:t>
      </w:r>
      <w:r w:rsidR="00BE638A">
        <w:rPr>
          <w:rFonts w:ascii="Times New Roman" w:hAnsi="Times New Roman" w:cs="Times New Roman"/>
        </w:rPr>
        <w:t>’</w:t>
      </w:r>
      <w:r w:rsidRPr="00DF65F1">
        <w:rPr>
          <w:rFonts w:ascii="Times New Roman" w:hAnsi="Times New Roman" w:cs="Times New Roman"/>
        </w:rPr>
        <w:t xml:space="preserve"> and </w:t>
      </w:r>
      <w:r w:rsidR="00BE638A">
        <w:rPr>
          <w:rFonts w:ascii="Times New Roman" w:hAnsi="Times New Roman" w:cs="Times New Roman"/>
        </w:rPr>
        <w:t>‘</w:t>
      </w:r>
      <w:r w:rsidRPr="00DF65F1">
        <w:rPr>
          <w:rFonts w:ascii="Times New Roman" w:hAnsi="Times New Roman" w:cs="Times New Roman"/>
        </w:rPr>
        <w:t>after_preprocessing_plots.png</w:t>
      </w:r>
      <w:r w:rsidR="00BE638A">
        <w:rPr>
          <w:rFonts w:ascii="Times New Roman" w:hAnsi="Times New Roman" w:cs="Times New Roman"/>
        </w:rPr>
        <w:t>’</w:t>
      </w:r>
      <w:r w:rsidRPr="00DF65F1">
        <w:rPr>
          <w:rFonts w:ascii="Times New Roman" w:hAnsi="Times New Roman" w:cs="Times New Roman"/>
        </w:rPr>
        <w:t>) proving successful class balancing and scaling transformations.</w:t>
      </w:r>
    </w:p>
    <w:p w14:paraId="0509A861" w14:textId="2EA9C790" w:rsidR="00AD650A" w:rsidRPr="009270DC" w:rsidRDefault="00AD650A" w:rsidP="00347DEF">
      <w:pPr>
        <w:spacing w:line="480" w:lineRule="auto"/>
        <w:rPr>
          <w:rFonts w:ascii="Times New Roman" w:hAnsi="Times New Roman" w:cs="Times New Roman"/>
        </w:rPr>
      </w:pPr>
    </w:p>
    <w:sectPr w:rsidR="00AD650A" w:rsidRPr="009270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152"/>
    <w:rsid w:val="001141DE"/>
    <w:rsid w:val="001E1CCA"/>
    <w:rsid w:val="00271CB3"/>
    <w:rsid w:val="002F4C22"/>
    <w:rsid w:val="002F6305"/>
    <w:rsid w:val="00347DEF"/>
    <w:rsid w:val="003D0152"/>
    <w:rsid w:val="003D7D2D"/>
    <w:rsid w:val="003E6EAF"/>
    <w:rsid w:val="00461678"/>
    <w:rsid w:val="004C455A"/>
    <w:rsid w:val="004D5914"/>
    <w:rsid w:val="006C3F64"/>
    <w:rsid w:val="006E17C1"/>
    <w:rsid w:val="00794F11"/>
    <w:rsid w:val="007F7A58"/>
    <w:rsid w:val="00856D4D"/>
    <w:rsid w:val="009270DC"/>
    <w:rsid w:val="009B3022"/>
    <w:rsid w:val="00AD650A"/>
    <w:rsid w:val="00B6650A"/>
    <w:rsid w:val="00BE638A"/>
    <w:rsid w:val="00C806B3"/>
    <w:rsid w:val="00DD0040"/>
    <w:rsid w:val="00DF65F1"/>
    <w:rsid w:val="00E97E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06236F"/>
  <w15:chartTrackingRefBased/>
  <w15:docId w15:val="{AEEFE963-AFCB-4355-A854-11FAA62F6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15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015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015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015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015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015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15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15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15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15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015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015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015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015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015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15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15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152"/>
    <w:rPr>
      <w:rFonts w:eastAsiaTheme="majorEastAsia" w:cstheme="majorBidi"/>
      <w:color w:val="272727" w:themeColor="text1" w:themeTint="D8"/>
    </w:rPr>
  </w:style>
  <w:style w:type="paragraph" w:styleId="Title">
    <w:name w:val="Title"/>
    <w:basedOn w:val="Normal"/>
    <w:next w:val="Normal"/>
    <w:link w:val="TitleChar"/>
    <w:uiPriority w:val="10"/>
    <w:qFormat/>
    <w:rsid w:val="003D01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1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15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15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152"/>
    <w:pPr>
      <w:spacing w:before="160"/>
      <w:jc w:val="center"/>
    </w:pPr>
    <w:rPr>
      <w:i/>
      <w:iCs/>
      <w:color w:val="404040" w:themeColor="text1" w:themeTint="BF"/>
    </w:rPr>
  </w:style>
  <w:style w:type="character" w:customStyle="1" w:styleId="QuoteChar">
    <w:name w:val="Quote Char"/>
    <w:basedOn w:val="DefaultParagraphFont"/>
    <w:link w:val="Quote"/>
    <w:uiPriority w:val="29"/>
    <w:rsid w:val="003D0152"/>
    <w:rPr>
      <w:i/>
      <w:iCs/>
      <w:color w:val="404040" w:themeColor="text1" w:themeTint="BF"/>
    </w:rPr>
  </w:style>
  <w:style w:type="paragraph" w:styleId="ListParagraph">
    <w:name w:val="List Paragraph"/>
    <w:basedOn w:val="Normal"/>
    <w:uiPriority w:val="34"/>
    <w:qFormat/>
    <w:rsid w:val="003D0152"/>
    <w:pPr>
      <w:ind w:left="720"/>
      <w:contextualSpacing/>
    </w:pPr>
  </w:style>
  <w:style w:type="character" w:styleId="IntenseEmphasis">
    <w:name w:val="Intense Emphasis"/>
    <w:basedOn w:val="DefaultParagraphFont"/>
    <w:uiPriority w:val="21"/>
    <w:qFormat/>
    <w:rsid w:val="003D0152"/>
    <w:rPr>
      <w:i/>
      <w:iCs/>
      <w:color w:val="0F4761" w:themeColor="accent1" w:themeShade="BF"/>
    </w:rPr>
  </w:style>
  <w:style w:type="paragraph" w:styleId="IntenseQuote">
    <w:name w:val="Intense Quote"/>
    <w:basedOn w:val="Normal"/>
    <w:next w:val="Normal"/>
    <w:link w:val="IntenseQuoteChar"/>
    <w:uiPriority w:val="30"/>
    <w:qFormat/>
    <w:rsid w:val="003D015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0152"/>
    <w:rPr>
      <w:i/>
      <w:iCs/>
      <w:color w:val="0F4761" w:themeColor="accent1" w:themeShade="BF"/>
    </w:rPr>
  </w:style>
  <w:style w:type="character" w:styleId="IntenseReference">
    <w:name w:val="Intense Reference"/>
    <w:basedOn w:val="DefaultParagraphFont"/>
    <w:uiPriority w:val="32"/>
    <w:qFormat/>
    <w:rsid w:val="003D0152"/>
    <w:rPr>
      <w:b/>
      <w:bCs/>
      <w:smallCaps/>
      <w:color w:val="0F4761" w:themeColor="accent1" w:themeShade="BF"/>
      <w:spacing w:val="5"/>
    </w:rPr>
  </w:style>
  <w:style w:type="character" w:styleId="Hyperlink">
    <w:name w:val="Hyperlink"/>
    <w:basedOn w:val="DefaultParagraphFont"/>
    <w:uiPriority w:val="99"/>
    <w:unhideWhenUsed/>
    <w:rsid w:val="006E17C1"/>
    <w:rPr>
      <w:color w:val="467886" w:themeColor="hyperlink"/>
      <w:u w:val="single"/>
    </w:rPr>
  </w:style>
  <w:style w:type="character" w:styleId="UnresolvedMention">
    <w:name w:val="Unresolved Mention"/>
    <w:basedOn w:val="DefaultParagraphFont"/>
    <w:uiPriority w:val="99"/>
    <w:semiHidden/>
    <w:unhideWhenUsed/>
    <w:rsid w:val="006E17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4</Pages>
  <Words>551</Words>
  <Characters>3143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cuong.dang3-W217887095</dc:creator>
  <cp:keywords/>
  <dc:description/>
  <cp:lastModifiedBy>cuong.dang3-W217887095</cp:lastModifiedBy>
  <cp:revision>30</cp:revision>
  <dcterms:created xsi:type="dcterms:W3CDTF">2026-07-06T18:34:00Z</dcterms:created>
  <dcterms:modified xsi:type="dcterms:W3CDTF">2026-07-07T23:35:00Z</dcterms:modified>
</cp:coreProperties>
</file>