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5F9FD1" w14:textId="3EB55C68" w:rsidR="001D2779" w:rsidRPr="000E3C1F" w:rsidRDefault="00894B7A" w:rsidP="00894B7A">
      <w:pPr>
        <w:bidi/>
        <w:ind w:left="3540"/>
        <w:jc w:val="both"/>
        <w:rPr>
          <w:rFonts w:asciiTheme="majorBidi" w:hAnsiTheme="majorBidi" w:cstheme="majorBidi"/>
          <w:sz w:val="56"/>
          <w:szCs w:val="56"/>
          <w:u w:val="single"/>
          <w:rtl/>
        </w:rPr>
      </w:pPr>
      <w:r w:rsidRPr="000E3C1F">
        <w:rPr>
          <w:rFonts w:asciiTheme="majorBidi" w:hAnsiTheme="majorBidi" w:cstheme="majorBidi"/>
          <w:sz w:val="56"/>
          <w:szCs w:val="56"/>
          <w:u w:val="single"/>
          <w:rtl/>
        </w:rPr>
        <w:t xml:space="preserve">אהבת ישראל </w:t>
      </w:r>
    </w:p>
    <w:p w14:paraId="48002717" w14:textId="77777777" w:rsidR="00894B7A" w:rsidRPr="000E3C1F" w:rsidRDefault="00894B7A" w:rsidP="00894B7A">
      <w:pPr>
        <w:bidi/>
        <w:jc w:val="both"/>
        <w:rPr>
          <w:rFonts w:asciiTheme="majorBidi" w:hAnsiTheme="majorBidi" w:cstheme="majorBidi"/>
          <w:sz w:val="28"/>
          <w:szCs w:val="28"/>
          <w:rtl/>
        </w:rPr>
      </w:pPr>
    </w:p>
    <w:p w14:paraId="1B597202" w14:textId="77777777" w:rsidR="00894B7A" w:rsidRPr="000E3C1F" w:rsidRDefault="00894B7A" w:rsidP="00894B7A">
      <w:pPr>
        <w:bidi/>
        <w:jc w:val="both"/>
        <w:rPr>
          <w:rFonts w:asciiTheme="majorBidi" w:hAnsiTheme="majorBidi" w:cstheme="majorBidi"/>
          <w:sz w:val="28"/>
          <w:szCs w:val="28"/>
          <w:rtl/>
        </w:rPr>
      </w:pPr>
    </w:p>
    <w:p w14:paraId="00F82666" w14:textId="4D490DB7" w:rsidR="00894B7A" w:rsidRPr="000E3C1F" w:rsidRDefault="00894B7A" w:rsidP="00894B7A">
      <w:pPr>
        <w:bidi/>
        <w:jc w:val="both"/>
        <w:rPr>
          <w:rFonts w:asciiTheme="majorBidi" w:hAnsiTheme="majorBidi" w:cstheme="majorBidi"/>
          <w:sz w:val="36"/>
          <w:szCs w:val="36"/>
          <w:u w:val="single"/>
          <w:rtl/>
        </w:rPr>
      </w:pPr>
      <w:r w:rsidRPr="000E3C1F">
        <w:rPr>
          <w:rFonts w:asciiTheme="majorBidi" w:hAnsiTheme="majorBidi" w:cstheme="majorBidi"/>
          <w:sz w:val="36"/>
          <w:szCs w:val="36"/>
          <w:u w:val="single"/>
          <w:rtl/>
        </w:rPr>
        <w:t xml:space="preserve">עצה כדי לאהוב את עוברי עבירה </w:t>
      </w:r>
    </w:p>
    <w:p w14:paraId="0EB93F0E" w14:textId="77777777" w:rsidR="00DF422D" w:rsidRPr="000E3C1F" w:rsidRDefault="00894B7A" w:rsidP="00894B7A">
      <w:pPr>
        <w:bidi/>
        <w:jc w:val="both"/>
        <w:rPr>
          <w:rFonts w:asciiTheme="majorBidi" w:hAnsiTheme="majorBidi" w:cstheme="majorBidi"/>
          <w:sz w:val="28"/>
          <w:szCs w:val="28"/>
          <w:rtl/>
        </w:rPr>
      </w:pPr>
      <w:r w:rsidRPr="000E3C1F">
        <w:rPr>
          <w:rFonts w:asciiTheme="majorBidi" w:hAnsiTheme="majorBidi" w:cstheme="majorBidi"/>
          <w:sz w:val="28"/>
          <w:szCs w:val="28"/>
          <w:rtl/>
        </w:rPr>
        <w:t xml:space="preserve">על הגמ' </w:t>
      </w:r>
      <w:r w:rsidRPr="000E3C1F">
        <w:rPr>
          <w:rFonts w:asciiTheme="majorBidi" w:hAnsiTheme="majorBidi" w:cstheme="majorBidi"/>
          <w:b/>
          <w:bCs/>
          <w:sz w:val="28"/>
          <w:szCs w:val="28"/>
          <w:rtl/>
        </w:rPr>
        <w:t>בסוטה</w:t>
      </w:r>
      <w:r w:rsidRPr="000E3C1F">
        <w:rPr>
          <w:rFonts w:asciiTheme="majorBidi" w:hAnsiTheme="majorBidi" w:cstheme="majorBidi"/>
          <w:sz w:val="28"/>
          <w:szCs w:val="28"/>
          <w:rtl/>
        </w:rPr>
        <w:t xml:space="preserve"> </w:t>
      </w:r>
      <w:r w:rsidRPr="000E3C1F">
        <w:rPr>
          <w:rFonts w:asciiTheme="majorBidi" w:hAnsiTheme="majorBidi" w:cstheme="majorBidi"/>
          <w:sz w:val="24"/>
          <w:szCs w:val="24"/>
          <w:rtl/>
        </w:rPr>
        <w:t xml:space="preserve">(דף ג.) </w:t>
      </w:r>
      <w:r w:rsidRPr="000E3C1F">
        <w:rPr>
          <w:rFonts w:asciiTheme="majorBidi" w:hAnsiTheme="majorBidi" w:cstheme="majorBidi"/>
          <w:sz w:val="28"/>
          <w:szCs w:val="28"/>
          <w:rtl/>
        </w:rPr>
        <w:t xml:space="preserve">''אמר </w:t>
      </w:r>
      <w:r w:rsidRPr="000E3C1F">
        <w:rPr>
          <w:rFonts w:asciiTheme="majorBidi" w:hAnsiTheme="majorBidi" w:cstheme="majorBidi"/>
          <w:b/>
          <w:bCs/>
          <w:sz w:val="28"/>
          <w:szCs w:val="28"/>
          <w:rtl/>
        </w:rPr>
        <w:t>ריש לקיש</w:t>
      </w:r>
      <w:r w:rsidRPr="000E3C1F">
        <w:rPr>
          <w:rFonts w:asciiTheme="majorBidi" w:hAnsiTheme="majorBidi" w:cstheme="majorBidi"/>
          <w:sz w:val="28"/>
          <w:szCs w:val="28"/>
          <w:rtl/>
        </w:rPr>
        <w:t xml:space="preserve"> אין אדם עובר עבירה, אלא אם כן נכנס בו רוח שטות'' </w:t>
      </w:r>
      <w:r w:rsidRPr="000E3C1F">
        <w:rPr>
          <w:rFonts w:asciiTheme="majorBidi" w:hAnsiTheme="majorBidi" w:cstheme="majorBidi"/>
          <w:b/>
          <w:bCs/>
          <w:sz w:val="28"/>
          <w:szCs w:val="28"/>
          <w:rtl/>
        </w:rPr>
        <w:t>השם משמואל</w:t>
      </w:r>
      <w:r w:rsidRPr="000E3C1F">
        <w:rPr>
          <w:rFonts w:asciiTheme="majorBidi" w:hAnsiTheme="majorBidi" w:cstheme="majorBidi"/>
          <w:sz w:val="28"/>
          <w:szCs w:val="28"/>
          <w:rtl/>
        </w:rPr>
        <w:t xml:space="preserve"> </w:t>
      </w:r>
      <w:r w:rsidRPr="000E3C1F">
        <w:rPr>
          <w:rFonts w:asciiTheme="majorBidi" w:hAnsiTheme="majorBidi" w:cstheme="majorBidi"/>
          <w:sz w:val="24"/>
          <w:szCs w:val="24"/>
          <w:rtl/>
        </w:rPr>
        <w:t xml:space="preserve">(על יוה"כ) </w:t>
      </w:r>
      <w:r w:rsidRPr="000E3C1F">
        <w:rPr>
          <w:rFonts w:asciiTheme="majorBidi" w:hAnsiTheme="majorBidi" w:cstheme="majorBidi"/>
          <w:sz w:val="28"/>
          <w:szCs w:val="28"/>
          <w:rtl/>
        </w:rPr>
        <w:t xml:space="preserve">מביא, שמאמר זה עצה נכונה היא לאהבת ישראל. שכאשר נכנס באדם רוח שטות ודעתו נטרפה ל"ע, אז האדם שובר ודורס ועושה מעשים משונים. </w:t>
      </w:r>
    </w:p>
    <w:p w14:paraId="6BD9DD9D" w14:textId="2EF56F20" w:rsidR="00894B7A" w:rsidRPr="000E3C1F" w:rsidRDefault="00DF422D" w:rsidP="00DF422D">
      <w:pPr>
        <w:bidi/>
        <w:jc w:val="both"/>
        <w:rPr>
          <w:rFonts w:asciiTheme="majorBidi" w:hAnsiTheme="majorBidi" w:cstheme="majorBidi"/>
          <w:sz w:val="28"/>
          <w:szCs w:val="28"/>
          <w:rtl/>
        </w:rPr>
      </w:pPr>
      <w:r w:rsidRPr="000E3C1F">
        <w:rPr>
          <w:rFonts w:asciiTheme="majorBidi" w:hAnsiTheme="majorBidi" w:cstheme="majorBidi"/>
          <w:sz w:val="28"/>
          <w:szCs w:val="28"/>
          <w:rtl/>
        </w:rPr>
        <w:t xml:space="preserve">ויש לשאול: </w:t>
      </w:r>
      <w:r w:rsidR="00894B7A" w:rsidRPr="000E3C1F">
        <w:rPr>
          <w:rFonts w:asciiTheme="majorBidi" w:hAnsiTheme="majorBidi" w:cstheme="majorBidi"/>
          <w:sz w:val="28"/>
          <w:szCs w:val="28"/>
          <w:rtl/>
        </w:rPr>
        <w:t>היתכן</w:t>
      </w:r>
      <w:r w:rsidRPr="000E3C1F">
        <w:rPr>
          <w:rFonts w:asciiTheme="majorBidi" w:hAnsiTheme="majorBidi" w:cstheme="majorBidi"/>
          <w:sz w:val="28"/>
          <w:szCs w:val="28"/>
          <w:rtl/>
        </w:rPr>
        <w:t xml:space="preserve"> </w:t>
      </w:r>
      <w:r w:rsidR="00894B7A" w:rsidRPr="000E3C1F">
        <w:rPr>
          <w:rFonts w:asciiTheme="majorBidi" w:hAnsiTheme="majorBidi" w:cstheme="majorBidi"/>
          <w:sz w:val="28"/>
          <w:szCs w:val="28"/>
          <w:rtl/>
        </w:rPr>
        <w:t>כי מי שהוא ישנוא אותו על זה</w:t>
      </w:r>
      <w:r w:rsidRPr="000E3C1F">
        <w:rPr>
          <w:rFonts w:asciiTheme="majorBidi" w:hAnsiTheme="majorBidi" w:cstheme="majorBidi"/>
          <w:sz w:val="28"/>
          <w:szCs w:val="28"/>
          <w:rtl/>
        </w:rPr>
        <w:t>? אין לו אלא רק ל</w:t>
      </w:r>
      <w:r w:rsidR="00894B7A" w:rsidRPr="000E3C1F">
        <w:rPr>
          <w:rFonts w:asciiTheme="majorBidi" w:hAnsiTheme="majorBidi" w:cstheme="majorBidi"/>
          <w:sz w:val="28"/>
          <w:szCs w:val="28"/>
          <w:rtl/>
        </w:rPr>
        <w:t>דרוש עליו רחמים ו</w:t>
      </w:r>
      <w:r w:rsidRPr="000E3C1F">
        <w:rPr>
          <w:rFonts w:asciiTheme="majorBidi" w:hAnsiTheme="majorBidi" w:cstheme="majorBidi"/>
          <w:sz w:val="28"/>
          <w:szCs w:val="28"/>
          <w:rtl/>
        </w:rPr>
        <w:t>לה</w:t>
      </w:r>
      <w:r w:rsidR="00894B7A" w:rsidRPr="000E3C1F">
        <w:rPr>
          <w:rFonts w:asciiTheme="majorBidi" w:hAnsiTheme="majorBidi" w:cstheme="majorBidi"/>
          <w:sz w:val="28"/>
          <w:szCs w:val="28"/>
          <w:rtl/>
        </w:rPr>
        <w:t>שתדל לרפאותו. כן הוא הדבר בעוברי עבירה, יש לו להחשיב את העוברי עבירה כאילו נכנס בהם רוח שטות, להמלא עליהם רחמים ולהשתדל לרפאותם רפואה רוחניות.</w:t>
      </w:r>
    </w:p>
    <w:p w14:paraId="4A453455" w14:textId="7EE470AF" w:rsidR="00D93826" w:rsidRPr="000E3C1F" w:rsidRDefault="00D93826" w:rsidP="00D93826">
      <w:pPr>
        <w:bidi/>
        <w:jc w:val="both"/>
        <w:rPr>
          <w:rFonts w:asciiTheme="majorBidi" w:hAnsiTheme="majorBidi" w:cstheme="majorBidi"/>
          <w:sz w:val="28"/>
          <w:szCs w:val="28"/>
          <w:rtl/>
        </w:rPr>
      </w:pPr>
      <w:r w:rsidRPr="000E3C1F">
        <w:rPr>
          <w:rFonts w:asciiTheme="majorBidi" w:hAnsiTheme="majorBidi" w:cstheme="majorBidi"/>
          <w:sz w:val="28"/>
          <w:szCs w:val="28"/>
          <w:rtl/>
        </w:rPr>
        <w:t xml:space="preserve">וידוע דברי </w:t>
      </w:r>
      <w:r w:rsidRPr="000E3C1F">
        <w:rPr>
          <w:rFonts w:asciiTheme="majorBidi" w:hAnsiTheme="majorBidi" w:cstheme="majorBidi"/>
          <w:b/>
          <w:bCs/>
          <w:sz w:val="28"/>
          <w:szCs w:val="28"/>
          <w:rtl/>
        </w:rPr>
        <w:t>רב הונא</w:t>
      </w:r>
      <w:r w:rsidRPr="000E3C1F">
        <w:rPr>
          <w:rFonts w:asciiTheme="majorBidi" w:hAnsiTheme="majorBidi" w:cstheme="majorBidi"/>
          <w:sz w:val="28"/>
          <w:szCs w:val="28"/>
          <w:rtl/>
        </w:rPr>
        <w:t xml:space="preserve"> </w:t>
      </w:r>
      <w:r w:rsidRPr="000E3C1F">
        <w:rPr>
          <w:rFonts w:asciiTheme="majorBidi" w:hAnsiTheme="majorBidi" w:cstheme="majorBidi"/>
          <w:b/>
          <w:bCs/>
          <w:sz w:val="28"/>
          <w:szCs w:val="28"/>
          <w:rtl/>
        </w:rPr>
        <w:t>בקידושין</w:t>
      </w:r>
      <w:r w:rsidRPr="000E3C1F">
        <w:rPr>
          <w:rFonts w:asciiTheme="majorBidi" w:hAnsiTheme="majorBidi" w:cstheme="majorBidi"/>
          <w:sz w:val="28"/>
          <w:szCs w:val="28"/>
          <w:rtl/>
        </w:rPr>
        <w:t xml:space="preserve"> </w:t>
      </w:r>
      <w:r w:rsidRPr="000E3C1F">
        <w:rPr>
          <w:rFonts w:asciiTheme="majorBidi" w:hAnsiTheme="majorBidi" w:cstheme="majorBidi"/>
          <w:sz w:val="24"/>
          <w:szCs w:val="24"/>
          <w:rtl/>
        </w:rPr>
        <w:t xml:space="preserve">(דף כ.) </w:t>
      </w:r>
      <w:r w:rsidRPr="000E3C1F">
        <w:rPr>
          <w:rFonts w:asciiTheme="majorBidi" w:hAnsiTheme="majorBidi" w:cstheme="majorBidi"/>
          <w:sz w:val="28"/>
          <w:szCs w:val="28"/>
          <w:rtl/>
        </w:rPr>
        <w:t>שאומר ''כיון שעבר אדם עבירה ושנה בה הותרה לו הותרה לו סלקא דעתך אלא נעשית לו כהיתר'', ולכן הני עוברי עבירה נעשית להם כהיתר.</w:t>
      </w:r>
    </w:p>
    <w:p w14:paraId="5B1BB761" w14:textId="77777777" w:rsidR="004619C7" w:rsidRPr="000E3C1F" w:rsidRDefault="004619C7" w:rsidP="004619C7">
      <w:pPr>
        <w:bidi/>
        <w:jc w:val="both"/>
        <w:rPr>
          <w:rFonts w:asciiTheme="majorBidi" w:hAnsiTheme="majorBidi" w:cstheme="majorBidi"/>
          <w:sz w:val="28"/>
          <w:szCs w:val="28"/>
          <w:rtl/>
        </w:rPr>
      </w:pPr>
    </w:p>
    <w:p w14:paraId="3F397FB9" w14:textId="3269537B" w:rsidR="00611E8D" w:rsidRPr="000E3C1F" w:rsidRDefault="00611E8D" w:rsidP="00611E8D">
      <w:pPr>
        <w:bidi/>
        <w:jc w:val="both"/>
        <w:rPr>
          <w:rFonts w:asciiTheme="majorBidi" w:hAnsiTheme="majorBidi" w:cstheme="majorBidi"/>
          <w:sz w:val="36"/>
          <w:szCs w:val="36"/>
          <w:u w:val="single"/>
          <w:rtl/>
        </w:rPr>
      </w:pPr>
      <w:r w:rsidRPr="000E3C1F">
        <w:rPr>
          <w:rFonts w:asciiTheme="majorBidi" w:hAnsiTheme="majorBidi" w:cstheme="majorBidi"/>
          <w:sz w:val="36"/>
          <w:szCs w:val="36"/>
          <w:u w:val="single"/>
          <w:rtl/>
        </w:rPr>
        <w:t>כשהוא אוהב את עם ישראל נעשה ערב לכל המצוות שהם מקיימים</w:t>
      </w:r>
    </w:p>
    <w:p w14:paraId="0C111CC3" w14:textId="2E40CF07" w:rsidR="004619C7" w:rsidRPr="000E3C1F" w:rsidRDefault="004619C7" w:rsidP="004619C7">
      <w:pPr>
        <w:bidi/>
        <w:jc w:val="both"/>
        <w:rPr>
          <w:rFonts w:asciiTheme="majorBidi" w:hAnsiTheme="majorBidi" w:cstheme="majorBidi"/>
          <w:sz w:val="28"/>
          <w:szCs w:val="28"/>
          <w:rtl/>
        </w:rPr>
      </w:pPr>
      <w:r w:rsidRPr="000E3C1F">
        <w:rPr>
          <w:rFonts w:asciiTheme="majorBidi" w:hAnsiTheme="majorBidi" w:cstheme="majorBidi"/>
          <w:sz w:val="28"/>
          <w:szCs w:val="28"/>
          <w:rtl/>
        </w:rPr>
        <w:t xml:space="preserve">איתא </w:t>
      </w:r>
      <w:r w:rsidRPr="000E3C1F">
        <w:rPr>
          <w:rFonts w:asciiTheme="majorBidi" w:hAnsiTheme="majorBidi" w:cstheme="majorBidi"/>
          <w:b/>
          <w:bCs/>
          <w:sz w:val="28"/>
          <w:szCs w:val="28"/>
          <w:rtl/>
        </w:rPr>
        <w:t>בשבת</w:t>
      </w:r>
      <w:r w:rsidRPr="000E3C1F">
        <w:rPr>
          <w:rFonts w:asciiTheme="majorBidi" w:hAnsiTheme="majorBidi" w:cstheme="majorBidi"/>
          <w:sz w:val="28"/>
          <w:szCs w:val="28"/>
          <w:rtl/>
        </w:rPr>
        <w:t xml:space="preserve"> </w:t>
      </w:r>
      <w:r w:rsidRPr="000E3C1F">
        <w:rPr>
          <w:rFonts w:asciiTheme="majorBidi" w:hAnsiTheme="majorBidi" w:cstheme="majorBidi"/>
          <w:sz w:val="24"/>
          <w:szCs w:val="24"/>
          <w:rtl/>
        </w:rPr>
        <w:t xml:space="preserve">(דף לא.) </w:t>
      </w:r>
      <w:r w:rsidRPr="000E3C1F">
        <w:rPr>
          <w:rFonts w:asciiTheme="majorBidi" w:hAnsiTheme="majorBidi" w:cstheme="majorBidi"/>
          <w:sz w:val="28"/>
          <w:szCs w:val="28"/>
          <w:rtl/>
        </w:rPr>
        <w:t xml:space="preserve">''שוב מעשה בנכרי אחד שבא לפני </w:t>
      </w:r>
      <w:r w:rsidRPr="000E3C1F">
        <w:rPr>
          <w:rFonts w:asciiTheme="majorBidi" w:hAnsiTheme="majorBidi" w:cstheme="majorBidi"/>
          <w:b/>
          <w:bCs/>
          <w:sz w:val="28"/>
          <w:szCs w:val="28"/>
          <w:rtl/>
        </w:rPr>
        <w:t>שמאי</w:t>
      </w:r>
      <w:r w:rsidRPr="000E3C1F">
        <w:rPr>
          <w:rFonts w:asciiTheme="majorBidi" w:hAnsiTheme="majorBidi" w:cstheme="majorBidi"/>
          <w:sz w:val="28"/>
          <w:szCs w:val="28"/>
          <w:rtl/>
        </w:rPr>
        <w:t xml:space="preserve"> א''ל גיירני ע''מ שתלמדני כל התורה כולה כשאני עומד על רגל אחת דחפו באמת הבנין שבידו בא לפני </w:t>
      </w:r>
      <w:r w:rsidRPr="000E3C1F">
        <w:rPr>
          <w:rFonts w:asciiTheme="majorBidi" w:hAnsiTheme="majorBidi" w:cstheme="majorBidi"/>
          <w:b/>
          <w:bCs/>
          <w:sz w:val="28"/>
          <w:szCs w:val="28"/>
          <w:rtl/>
        </w:rPr>
        <w:t>הלל</w:t>
      </w:r>
      <w:r w:rsidRPr="000E3C1F">
        <w:rPr>
          <w:rFonts w:asciiTheme="majorBidi" w:hAnsiTheme="majorBidi" w:cstheme="majorBidi"/>
          <w:sz w:val="28"/>
          <w:szCs w:val="28"/>
          <w:rtl/>
        </w:rPr>
        <w:t xml:space="preserve"> גייריה אמר לו דעלך סני לחברך לא תעביד זו היא כל התורה כולה ואידך פירושה הוא זיל גמור''.</w:t>
      </w:r>
    </w:p>
    <w:p w14:paraId="1760F48A" w14:textId="16A4ECEB" w:rsidR="004619C7" w:rsidRPr="000E3C1F" w:rsidRDefault="004619C7" w:rsidP="004619C7">
      <w:pPr>
        <w:bidi/>
        <w:jc w:val="both"/>
        <w:rPr>
          <w:rFonts w:asciiTheme="majorBidi" w:hAnsiTheme="majorBidi" w:cstheme="majorBidi"/>
          <w:sz w:val="28"/>
          <w:szCs w:val="28"/>
          <w:rtl/>
        </w:rPr>
      </w:pPr>
      <w:r w:rsidRPr="000E3C1F">
        <w:rPr>
          <w:rFonts w:asciiTheme="majorBidi" w:hAnsiTheme="majorBidi" w:cstheme="majorBidi"/>
          <w:sz w:val="28"/>
          <w:szCs w:val="28"/>
          <w:rtl/>
        </w:rPr>
        <w:t xml:space="preserve">ושואל </w:t>
      </w:r>
      <w:r w:rsidRPr="000E3C1F">
        <w:rPr>
          <w:rFonts w:asciiTheme="majorBidi" w:hAnsiTheme="majorBidi" w:cstheme="majorBidi"/>
          <w:b/>
          <w:bCs/>
          <w:sz w:val="28"/>
          <w:szCs w:val="28"/>
          <w:rtl/>
        </w:rPr>
        <w:t>הענף יוסף</w:t>
      </w:r>
      <w:r w:rsidRPr="000E3C1F">
        <w:rPr>
          <w:rFonts w:asciiTheme="majorBidi" w:hAnsiTheme="majorBidi" w:cstheme="majorBidi"/>
          <w:sz w:val="28"/>
          <w:szCs w:val="28"/>
          <w:rtl/>
        </w:rPr>
        <w:t xml:space="preserve"> </w:t>
      </w:r>
      <w:r w:rsidRPr="000E3C1F">
        <w:rPr>
          <w:rFonts w:asciiTheme="majorBidi" w:hAnsiTheme="majorBidi" w:cstheme="majorBidi"/>
          <w:sz w:val="24"/>
          <w:szCs w:val="24"/>
          <w:rtl/>
        </w:rPr>
        <w:t>(מובא בספר עין יעקב</w:t>
      </w:r>
      <w:r w:rsidR="00611E8D" w:rsidRPr="000E3C1F">
        <w:rPr>
          <w:rFonts w:asciiTheme="majorBidi" w:hAnsiTheme="majorBidi" w:cstheme="majorBidi"/>
          <w:sz w:val="24"/>
          <w:szCs w:val="24"/>
          <w:rtl/>
        </w:rPr>
        <w:t xml:space="preserve"> שם</w:t>
      </w:r>
      <w:r w:rsidRPr="000E3C1F">
        <w:rPr>
          <w:rFonts w:asciiTheme="majorBidi" w:hAnsiTheme="majorBidi" w:cstheme="majorBidi"/>
          <w:sz w:val="24"/>
          <w:szCs w:val="24"/>
          <w:rtl/>
        </w:rPr>
        <w:t xml:space="preserve">) </w:t>
      </w:r>
      <w:r w:rsidRPr="000E3C1F">
        <w:rPr>
          <w:rFonts w:asciiTheme="majorBidi" w:hAnsiTheme="majorBidi" w:cstheme="majorBidi"/>
          <w:sz w:val="28"/>
          <w:szCs w:val="28"/>
          <w:rtl/>
        </w:rPr>
        <w:t xml:space="preserve">בשם </w:t>
      </w:r>
      <w:r w:rsidRPr="000E3C1F">
        <w:rPr>
          <w:rFonts w:asciiTheme="majorBidi" w:hAnsiTheme="majorBidi" w:cstheme="majorBidi"/>
          <w:b/>
          <w:bCs/>
          <w:sz w:val="28"/>
          <w:szCs w:val="28"/>
          <w:rtl/>
        </w:rPr>
        <w:t>הסמא דחיי</w:t>
      </w:r>
      <w:r w:rsidRPr="000E3C1F">
        <w:rPr>
          <w:rFonts w:asciiTheme="majorBidi" w:hAnsiTheme="majorBidi" w:cstheme="majorBidi"/>
          <w:sz w:val="28"/>
          <w:szCs w:val="28"/>
          <w:rtl/>
        </w:rPr>
        <w:t>:</w:t>
      </w:r>
    </w:p>
    <w:p w14:paraId="22F5CE2C" w14:textId="48F8FC15" w:rsidR="004619C7" w:rsidRPr="000E3C1F" w:rsidRDefault="004619C7" w:rsidP="004619C7">
      <w:pPr>
        <w:pStyle w:val="Paragraphedeliste"/>
        <w:numPr>
          <w:ilvl w:val="0"/>
          <w:numId w:val="1"/>
        </w:numPr>
        <w:bidi/>
        <w:jc w:val="both"/>
        <w:rPr>
          <w:rFonts w:asciiTheme="majorBidi" w:hAnsiTheme="majorBidi" w:cstheme="majorBidi"/>
          <w:sz w:val="28"/>
          <w:szCs w:val="28"/>
        </w:rPr>
      </w:pPr>
      <w:r w:rsidRPr="000E3C1F">
        <w:rPr>
          <w:rFonts w:asciiTheme="majorBidi" w:hAnsiTheme="majorBidi" w:cstheme="majorBidi"/>
          <w:sz w:val="28"/>
          <w:szCs w:val="28"/>
          <w:rtl/>
        </w:rPr>
        <w:t>מה ראה האי גברא שרצה להתגייר לשטות כזה לבקש שילמוד כל התורה כולה על רגל אחת</w:t>
      </w:r>
      <w:r w:rsidR="00DF422D" w:rsidRPr="000E3C1F">
        <w:rPr>
          <w:rFonts w:asciiTheme="majorBidi" w:hAnsiTheme="majorBidi" w:cstheme="majorBidi"/>
          <w:sz w:val="28"/>
          <w:szCs w:val="28"/>
          <w:rtl/>
        </w:rPr>
        <w:t>, הרי גם בחכמת האומות זאת בלתי אפשרי.</w:t>
      </w:r>
    </w:p>
    <w:p w14:paraId="2119D261" w14:textId="69FB7910" w:rsidR="004619C7" w:rsidRPr="000E3C1F" w:rsidRDefault="004619C7" w:rsidP="004619C7">
      <w:pPr>
        <w:pStyle w:val="Paragraphedeliste"/>
        <w:numPr>
          <w:ilvl w:val="0"/>
          <w:numId w:val="1"/>
        </w:numPr>
        <w:bidi/>
        <w:jc w:val="both"/>
        <w:rPr>
          <w:rFonts w:asciiTheme="majorBidi" w:hAnsiTheme="majorBidi" w:cstheme="majorBidi"/>
          <w:sz w:val="28"/>
          <w:szCs w:val="28"/>
        </w:rPr>
      </w:pPr>
      <w:r w:rsidRPr="000E3C1F">
        <w:rPr>
          <w:rFonts w:asciiTheme="majorBidi" w:hAnsiTheme="majorBidi" w:cstheme="majorBidi"/>
          <w:sz w:val="28"/>
          <w:szCs w:val="28"/>
          <w:rtl/>
        </w:rPr>
        <w:t xml:space="preserve">מה שאמר לו </w:t>
      </w:r>
      <w:r w:rsidRPr="000E3C1F">
        <w:rPr>
          <w:rFonts w:asciiTheme="majorBidi" w:hAnsiTheme="majorBidi" w:cstheme="majorBidi"/>
          <w:b/>
          <w:bCs/>
          <w:sz w:val="28"/>
          <w:szCs w:val="28"/>
          <w:rtl/>
        </w:rPr>
        <w:t>הלל</w:t>
      </w:r>
      <w:r w:rsidRPr="000E3C1F">
        <w:rPr>
          <w:rFonts w:asciiTheme="majorBidi" w:hAnsiTheme="majorBidi" w:cstheme="majorBidi"/>
          <w:sz w:val="28"/>
          <w:szCs w:val="28"/>
          <w:rtl/>
        </w:rPr>
        <w:t xml:space="preserve"> 'ואידך זיל גמור', א''כ לא נתקיים התנאי שהתנה ללמוד כל התורה על רגל אחת</w:t>
      </w:r>
      <w:r w:rsidR="00611E8D" w:rsidRPr="000E3C1F">
        <w:rPr>
          <w:rFonts w:asciiTheme="majorBidi" w:hAnsiTheme="majorBidi" w:cstheme="majorBidi"/>
          <w:sz w:val="28"/>
          <w:szCs w:val="28"/>
          <w:rtl/>
        </w:rPr>
        <w:t xml:space="preserve"> [שהרי אמר לו ללמוד השאר].</w:t>
      </w:r>
    </w:p>
    <w:p w14:paraId="5E4E5D19" w14:textId="3E1B693C" w:rsidR="00611E8D" w:rsidRPr="000E3C1F" w:rsidRDefault="00611E8D" w:rsidP="00611E8D">
      <w:pPr>
        <w:bidi/>
        <w:jc w:val="both"/>
        <w:rPr>
          <w:rFonts w:asciiTheme="majorBidi" w:hAnsiTheme="majorBidi" w:cstheme="majorBidi"/>
          <w:sz w:val="28"/>
          <w:szCs w:val="28"/>
          <w:rtl/>
        </w:rPr>
      </w:pPr>
      <w:r w:rsidRPr="000E3C1F">
        <w:rPr>
          <w:rFonts w:asciiTheme="majorBidi" w:hAnsiTheme="majorBidi" w:cstheme="majorBidi"/>
          <w:sz w:val="28"/>
          <w:szCs w:val="28"/>
          <w:rtl/>
        </w:rPr>
        <w:t>ותירץ ש</w:t>
      </w:r>
      <w:r w:rsidR="002266AD" w:rsidRPr="000E3C1F">
        <w:rPr>
          <w:rFonts w:asciiTheme="majorBidi" w:hAnsiTheme="majorBidi" w:cstheme="majorBidi"/>
          <w:sz w:val="28"/>
          <w:szCs w:val="28"/>
          <w:rtl/>
        </w:rPr>
        <w:t xml:space="preserve">הנה </w:t>
      </w:r>
      <w:r w:rsidRPr="000E3C1F">
        <w:rPr>
          <w:rFonts w:asciiTheme="majorBidi" w:hAnsiTheme="majorBidi" w:cstheme="majorBidi"/>
          <w:sz w:val="28"/>
          <w:szCs w:val="28"/>
          <w:rtl/>
        </w:rPr>
        <w:t>ישנם שני אופנים שאדם יקיים את התרי''ג מצוות</w:t>
      </w:r>
      <w:r w:rsidR="00DF422D" w:rsidRPr="000E3C1F">
        <w:rPr>
          <w:rFonts w:asciiTheme="majorBidi" w:hAnsiTheme="majorBidi" w:cstheme="majorBidi"/>
          <w:sz w:val="28"/>
          <w:szCs w:val="28"/>
          <w:rtl/>
        </w:rPr>
        <w:t xml:space="preserve"> בפעם הראשונה שיורד לעולם</w:t>
      </w:r>
      <w:r w:rsidRPr="000E3C1F">
        <w:rPr>
          <w:rStyle w:val="Appelnotedebasdep"/>
          <w:rFonts w:asciiTheme="majorBidi" w:hAnsiTheme="majorBidi" w:cstheme="majorBidi"/>
          <w:sz w:val="28"/>
          <w:szCs w:val="28"/>
          <w:rtl/>
        </w:rPr>
        <w:footnoteReference w:id="1"/>
      </w:r>
      <w:r w:rsidR="002266AD" w:rsidRPr="000E3C1F">
        <w:rPr>
          <w:rFonts w:asciiTheme="majorBidi" w:hAnsiTheme="majorBidi" w:cstheme="majorBidi"/>
          <w:sz w:val="28"/>
          <w:szCs w:val="28"/>
          <w:rtl/>
        </w:rPr>
        <w:t>, דכל עוד שהאדם לא קיים כל התרי''ג מצוות חוזר לגלגול כמו שאמרו חז''ל ''הן יפעל אל פעמים ושלש עם גבר וכל דבר לגולגולתם''</w:t>
      </w:r>
      <w:r w:rsidR="002266AD" w:rsidRPr="000E3C1F">
        <w:rPr>
          <w:rStyle w:val="Appelnotedebasdep"/>
          <w:rFonts w:asciiTheme="majorBidi" w:hAnsiTheme="majorBidi" w:cstheme="majorBidi"/>
          <w:sz w:val="28"/>
          <w:szCs w:val="28"/>
          <w:rtl/>
        </w:rPr>
        <w:footnoteReference w:id="2"/>
      </w:r>
      <w:r w:rsidRPr="000E3C1F">
        <w:rPr>
          <w:rFonts w:asciiTheme="majorBidi" w:hAnsiTheme="majorBidi" w:cstheme="majorBidi"/>
          <w:sz w:val="28"/>
          <w:szCs w:val="28"/>
          <w:rtl/>
        </w:rPr>
        <w:t>:</w:t>
      </w:r>
    </w:p>
    <w:p w14:paraId="5A409663" w14:textId="199B83E4" w:rsidR="00611E8D" w:rsidRPr="000E3C1F" w:rsidRDefault="00611E8D" w:rsidP="00611E8D">
      <w:pPr>
        <w:pStyle w:val="Paragraphedeliste"/>
        <w:numPr>
          <w:ilvl w:val="0"/>
          <w:numId w:val="2"/>
        </w:numPr>
        <w:bidi/>
        <w:jc w:val="both"/>
        <w:rPr>
          <w:rFonts w:asciiTheme="majorBidi" w:hAnsiTheme="majorBidi" w:cstheme="majorBidi"/>
          <w:sz w:val="28"/>
          <w:szCs w:val="28"/>
        </w:rPr>
      </w:pPr>
      <w:r w:rsidRPr="000E3C1F">
        <w:rPr>
          <w:rFonts w:asciiTheme="majorBidi" w:hAnsiTheme="majorBidi" w:cstheme="majorBidi"/>
          <w:sz w:val="28"/>
          <w:szCs w:val="28"/>
          <w:rtl/>
        </w:rPr>
        <w:t>שכל אחד מישראל נהנה מהמצוות של השני, וזאת אפשרי רק אם אוהב אותם, ואז חזי לאצטרופי ונחשב כגוף אחד בקיום המצות.</w:t>
      </w:r>
    </w:p>
    <w:p w14:paraId="0028589B" w14:textId="063B3169" w:rsidR="00611E8D" w:rsidRPr="000E3C1F" w:rsidRDefault="00DF422D" w:rsidP="00611E8D">
      <w:pPr>
        <w:pStyle w:val="Paragraphedeliste"/>
        <w:numPr>
          <w:ilvl w:val="0"/>
          <w:numId w:val="2"/>
        </w:numPr>
        <w:bidi/>
        <w:jc w:val="both"/>
        <w:rPr>
          <w:rFonts w:asciiTheme="majorBidi" w:hAnsiTheme="majorBidi" w:cstheme="majorBidi"/>
          <w:sz w:val="28"/>
          <w:szCs w:val="28"/>
        </w:rPr>
      </w:pPr>
      <w:r w:rsidRPr="000E3C1F">
        <w:rPr>
          <w:rFonts w:asciiTheme="majorBidi" w:hAnsiTheme="majorBidi" w:cstheme="majorBidi"/>
          <w:sz w:val="28"/>
          <w:szCs w:val="28"/>
          <w:rtl/>
        </w:rPr>
        <w:lastRenderedPageBreak/>
        <w:t xml:space="preserve">כמו </w:t>
      </w:r>
      <w:bookmarkStart w:id="0" w:name="_Hlk180919842"/>
      <w:r w:rsidRPr="000E3C1F">
        <w:rPr>
          <w:rFonts w:asciiTheme="majorBidi" w:hAnsiTheme="majorBidi" w:cstheme="majorBidi"/>
          <w:sz w:val="28"/>
          <w:szCs w:val="28"/>
          <w:rtl/>
        </w:rPr>
        <w:t>שמבואר</w:t>
      </w:r>
      <w:r w:rsidR="00611E8D" w:rsidRPr="000E3C1F">
        <w:rPr>
          <w:rFonts w:asciiTheme="majorBidi" w:hAnsiTheme="majorBidi" w:cstheme="majorBidi"/>
          <w:sz w:val="28"/>
          <w:szCs w:val="28"/>
          <w:rtl/>
        </w:rPr>
        <w:t xml:space="preserve"> </w:t>
      </w:r>
      <w:r w:rsidR="00611E8D" w:rsidRPr="000E3C1F">
        <w:rPr>
          <w:rFonts w:asciiTheme="majorBidi" w:hAnsiTheme="majorBidi" w:cstheme="majorBidi"/>
          <w:b/>
          <w:bCs/>
          <w:sz w:val="28"/>
          <w:szCs w:val="28"/>
          <w:rtl/>
        </w:rPr>
        <w:t>במנחות</w:t>
      </w:r>
      <w:r w:rsidR="00611E8D" w:rsidRPr="000E3C1F">
        <w:rPr>
          <w:rFonts w:asciiTheme="majorBidi" w:hAnsiTheme="majorBidi" w:cstheme="majorBidi"/>
          <w:sz w:val="28"/>
          <w:szCs w:val="28"/>
          <w:rtl/>
        </w:rPr>
        <w:t xml:space="preserve"> </w:t>
      </w:r>
      <w:r w:rsidR="00611E8D" w:rsidRPr="000E3C1F">
        <w:rPr>
          <w:rFonts w:asciiTheme="majorBidi" w:hAnsiTheme="majorBidi" w:cstheme="majorBidi"/>
          <w:sz w:val="24"/>
          <w:szCs w:val="24"/>
          <w:rtl/>
        </w:rPr>
        <w:t xml:space="preserve">(דף קי.) </w:t>
      </w:r>
      <w:r w:rsidR="00611E8D" w:rsidRPr="000E3C1F">
        <w:rPr>
          <w:rFonts w:asciiTheme="majorBidi" w:hAnsiTheme="majorBidi" w:cstheme="majorBidi"/>
          <w:sz w:val="28"/>
          <w:szCs w:val="28"/>
          <w:rtl/>
        </w:rPr>
        <w:t xml:space="preserve">''אמר </w:t>
      </w:r>
      <w:r w:rsidR="00611E8D" w:rsidRPr="000E3C1F">
        <w:rPr>
          <w:rFonts w:asciiTheme="majorBidi" w:hAnsiTheme="majorBidi" w:cstheme="majorBidi"/>
          <w:b/>
          <w:bCs/>
          <w:sz w:val="28"/>
          <w:szCs w:val="28"/>
          <w:rtl/>
        </w:rPr>
        <w:t>רבי יצחק</w:t>
      </w:r>
      <w:r w:rsidR="00611E8D" w:rsidRPr="000E3C1F">
        <w:rPr>
          <w:rFonts w:asciiTheme="majorBidi" w:hAnsiTheme="majorBidi" w:cstheme="majorBidi"/>
          <w:sz w:val="28"/>
          <w:szCs w:val="28"/>
          <w:rtl/>
        </w:rPr>
        <w:t xml:space="preserve"> מאי דכתיב זאת תורת החטאת וזאת תורת האשם כל העוסק בתורת חטאת כאילו הקריב חטאת וכל העוסק בתורת אשם כאילו הקריב אשם'', וכן הוא בכל המצוות, אם הוא עוסק בלימוד אותה המצוה נחשב כאילו קיימה.</w:t>
      </w:r>
    </w:p>
    <w:bookmarkEnd w:id="0"/>
    <w:p w14:paraId="7CD8A79B" w14:textId="319D6013" w:rsidR="00611E8D" w:rsidRPr="000E3C1F" w:rsidRDefault="00611E8D" w:rsidP="002266AD">
      <w:pPr>
        <w:bidi/>
        <w:jc w:val="both"/>
        <w:rPr>
          <w:rFonts w:asciiTheme="majorBidi" w:hAnsiTheme="majorBidi" w:cstheme="majorBidi"/>
          <w:sz w:val="28"/>
          <w:szCs w:val="28"/>
        </w:rPr>
      </w:pPr>
      <w:r w:rsidRPr="000E3C1F">
        <w:rPr>
          <w:rFonts w:asciiTheme="majorBidi" w:hAnsiTheme="majorBidi" w:cstheme="majorBidi"/>
          <w:sz w:val="28"/>
          <w:szCs w:val="28"/>
          <w:rtl/>
        </w:rPr>
        <w:t>ו</w:t>
      </w:r>
      <w:r w:rsidR="00DF422D" w:rsidRPr="000E3C1F">
        <w:rPr>
          <w:rFonts w:asciiTheme="majorBidi" w:hAnsiTheme="majorBidi" w:cstheme="majorBidi"/>
          <w:sz w:val="28"/>
          <w:szCs w:val="28"/>
          <w:rtl/>
        </w:rPr>
        <w:t>לפי האמור כך אפשר לפרש את השאלה של אותו אדם שבא להתגייר</w:t>
      </w:r>
      <w:r w:rsidRPr="000E3C1F">
        <w:rPr>
          <w:rFonts w:asciiTheme="majorBidi" w:hAnsiTheme="majorBidi" w:cstheme="majorBidi"/>
          <w:sz w:val="28"/>
          <w:szCs w:val="28"/>
          <w:rtl/>
        </w:rPr>
        <w:t xml:space="preserve">: </w:t>
      </w:r>
      <w:r w:rsidR="00DF422D" w:rsidRPr="000E3C1F">
        <w:rPr>
          <w:rFonts w:asciiTheme="majorBidi" w:hAnsiTheme="majorBidi" w:cstheme="majorBidi"/>
          <w:sz w:val="28"/>
          <w:szCs w:val="28"/>
          <w:rtl/>
        </w:rPr>
        <w:t>'</w:t>
      </w:r>
      <w:r w:rsidRPr="000E3C1F">
        <w:rPr>
          <w:rFonts w:asciiTheme="majorBidi" w:hAnsiTheme="majorBidi" w:cstheme="majorBidi"/>
          <w:sz w:val="28"/>
          <w:szCs w:val="28"/>
          <w:rtl/>
        </w:rPr>
        <w:t xml:space="preserve">למדני כל התורה על רגל אחת, שיוכל לקיים כל </w:t>
      </w:r>
      <w:r w:rsidR="00DF422D" w:rsidRPr="000E3C1F">
        <w:rPr>
          <w:rFonts w:asciiTheme="majorBidi" w:hAnsiTheme="majorBidi" w:cstheme="majorBidi"/>
          <w:sz w:val="28"/>
          <w:szCs w:val="28"/>
          <w:rtl/>
        </w:rPr>
        <w:t xml:space="preserve">מצוות </w:t>
      </w:r>
      <w:r w:rsidRPr="000E3C1F">
        <w:rPr>
          <w:rFonts w:asciiTheme="majorBidi" w:hAnsiTheme="majorBidi" w:cstheme="majorBidi"/>
          <w:sz w:val="28"/>
          <w:szCs w:val="28"/>
          <w:rtl/>
        </w:rPr>
        <w:t xml:space="preserve">התורה בפעם אחת שלא יצטרך לסבול צער </w:t>
      </w:r>
      <w:r w:rsidR="00DF422D" w:rsidRPr="000E3C1F">
        <w:rPr>
          <w:rFonts w:asciiTheme="majorBidi" w:hAnsiTheme="majorBidi" w:cstheme="majorBidi"/>
          <w:sz w:val="28"/>
          <w:szCs w:val="28"/>
          <w:rtl/>
        </w:rPr>
        <w:t>ה</w:t>
      </w:r>
      <w:r w:rsidRPr="000E3C1F">
        <w:rPr>
          <w:rFonts w:asciiTheme="majorBidi" w:hAnsiTheme="majorBidi" w:cstheme="majorBidi"/>
          <w:sz w:val="28"/>
          <w:szCs w:val="28"/>
          <w:rtl/>
        </w:rPr>
        <w:t>גלגול</w:t>
      </w:r>
      <w:r w:rsidR="00DF422D" w:rsidRPr="000E3C1F">
        <w:rPr>
          <w:rFonts w:asciiTheme="majorBidi" w:hAnsiTheme="majorBidi" w:cstheme="majorBidi"/>
          <w:sz w:val="28"/>
          <w:szCs w:val="28"/>
          <w:rtl/>
        </w:rPr>
        <w:t>'</w:t>
      </w:r>
      <w:r w:rsidRPr="000E3C1F">
        <w:rPr>
          <w:rFonts w:asciiTheme="majorBidi" w:hAnsiTheme="majorBidi" w:cstheme="majorBidi"/>
          <w:sz w:val="28"/>
          <w:szCs w:val="28"/>
          <w:rtl/>
        </w:rPr>
        <w:t xml:space="preserve">, וענה לו </w:t>
      </w:r>
      <w:r w:rsidRPr="000E3C1F">
        <w:rPr>
          <w:rFonts w:asciiTheme="majorBidi" w:hAnsiTheme="majorBidi" w:cstheme="majorBidi"/>
          <w:b/>
          <w:bCs/>
          <w:sz w:val="28"/>
          <w:szCs w:val="28"/>
          <w:rtl/>
        </w:rPr>
        <w:t>הלל</w:t>
      </w:r>
      <w:r w:rsidRPr="000E3C1F">
        <w:rPr>
          <w:rFonts w:asciiTheme="majorBidi" w:hAnsiTheme="majorBidi" w:cstheme="majorBidi"/>
          <w:sz w:val="28"/>
          <w:szCs w:val="28"/>
          <w:rtl/>
        </w:rPr>
        <w:t xml:space="preserve"> 'דעלך סני..' שע''י אהבת הזולת יחשב כאילו קיימתה המצוות שלו, </w:t>
      </w:r>
      <w:r w:rsidR="00DF422D" w:rsidRPr="000E3C1F">
        <w:rPr>
          <w:rFonts w:asciiTheme="majorBidi" w:hAnsiTheme="majorBidi" w:cstheme="majorBidi"/>
          <w:sz w:val="28"/>
          <w:szCs w:val="28"/>
          <w:rtl/>
        </w:rPr>
        <w:t xml:space="preserve">ומה שאמר </w:t>
      </w:r>
      <w:r w:rsidR="002266AD" w:rsidRPr="000E3C1F">
        <w:rPr>
          <w:rFonts w:asciiTheme="majorBidi" w:hAnsiTheme="majorBidi" w:cstheme="majorBidi"/>
          <w:sz w:val="28"/>
          <w:szCs w:val="28"/>
          <w:rtl/>
        </w:rPr>
        <w:t xml:space="preserve">'ואידך' </w:t>
      </w:r>
      <w:r w:rsidR="00DF422D" w:rsidRPr="000E3C1F">
        <w:rPr>
          <w:rFonts w:asciiTheme="majorBidi" w:hAnsiTheme="majorBidi" w:cstheme="majorBidi"/>
          <w:sz w:val="28"/>
          <w:szCs w:val="28"/>
          <w:rtl/>
        </w:rPr>
        <w:t>פי' כמו 'אי נמי'</w:t>
      </w:r>
      <w:r w:rsidR="002266AD" w:rsidRPr="000E3C1F">
        <w:rPr>
          <w:rFonts w:asciiTheme="majorBidi" w:hAnsiTheme="majorBidi" w:cstheme="majorBidi"/>
          <w:sz w:val="28"/>
          <w:szCs w:val="28"/>
          <w:rtl/>
        </w:rPr>
        <w:t>: שיש עוד תקנה לדבר והוא 'זיל גמור': דע''י עסק התורה תוכל לקיים כל התרי''ג מצוות.</w:t>
      </w:r>
    </w:p>
    <w:p w14:paraId="658AB35E" w14:textId="77777777" w:rsidR="003E69DC" w:rsidRPr="000E3C1F" w:rsidRDefault="003E69DC" w:rsidP="003E69DC">
      <w:pPr>
        <w:bidi/>
        <w:jc w:val="both"/>
        <w:rPr>
          <w:rFonts w:asciiTheme="majorBidi" w:hAnsiTheme="majorBidi" w:cstheme="majorBidi"/>
          <w:sz w:val="28"/>
          <w:szCs w:val="28"/>
        </w:rPr>
      </w:pPr>
    </w:p>
    <w:p w14:paraId="23155BF8" w14:textId="77777777" w:rsidR="003E69DC" w:rsidRPr="000E3C1F" w:rsidRDefault="003E69DC" w:rsidP="003E69DC">
      <w:pPr>
        <w:bidi/>
        <w:jc w:val="both"/>
        <w:rPr>
          <w:rFonts w:asciiTheme="majorBidi" w:hAnsiTheme="majorBidi" w:cstheme="majorBidi"/>
          <w:sz w:val="28"/>
          <w:szCs w:val="28"/>
        </w:rPr>
      </w:pPr>
    </w:p>
    <w:p w14:paraId="1A3D74FA" w14:textId="7D0001FC" w:rsidR="003E69DC" w:rsidRPr="000E3C1F" w:rsidRDefault="003E69DC" w:rsidP="003E69DC">
      <w:pPr>
        <w:bidi/>
        <w:jc w:val="both"/>
        <w:rPr>
          <w:rFonts w:asciiTheme="majorBidi" w:hAnsiTheme="majorBidi" w:cstheme="majorBidi"/>
          <w:sz w:val="28"/>
          <w:szCs w:val="28"/>
          <w:rtl/>
        </w:rPr>
      </w:pPr>
      <w:r w:rsidRPr="000E3C1F">
        <w:rPr>
          <w:rFonts w:asciiTheme="majorBidi" w:hAnsiTheme="majorBidi" w:cstheme="majorBidi"/>
          <w:sz w:val="36"/>
          <w:szCs w:val="36"/>
          <w:u w:val="single"/>
          <w:rtl/>
        </w:rPr>
        <w:t>כמוך ממש</w:t>
      </w:r>
      <w:r w:rsidRPr="000E3C1F">
        <w:rPr>
          <w:rFonts w:asciiTheme="majorBidi" w:hAnsiTheme="majorBidi" w:cstheme="majorBidi"/>
          <w:sz w:val="36"/>
          <w:szCs w:val="36"/>
          <w:rtl/>
        </w:rPr>
        <w:t>?</w:t>
      </w:r>
    </w:p>
    <w:p w14:paraId="6702DD42" w14:textId="6A3E3C3F" w:rsidR="003E69DC" w:rsidRPr="000E3C1F" w:rsidRDefault="003E69DC" w:rsidP="003E69DC">
      <w:pPr>
        <w:bidi/>
        <w:jc w:val="both"/>
        <w:rPr>
          <w:rFonts w:asciiTheme="majorBidi" w:hAnsiTheme="majorBidi" w:cstheme="majorBidi"/>
          <w:sz w:val="28"/>
          <w:szCs w:val="28"/>
          <w:rtl/>
        </w:rPr>
      </w:pPr>
      <w:r w:rsidRPr="000E3C1F">
        <w:rPr>
          <w:rFonts w:asciiTheme="majorBidi" w:hAnsiTheme="majorBidi" w:cstheme="majorBidi"/>
          <w:sz w:val="28"/>
          <w:szCs w:val="28"/>
          <w:rtl/>
        </w:rPr>
        <w:t>והנה נחלקו גדולי הראשונים לגבי פירושא דהאי קרא:</w:t>
      </w:r>
    </w:p>
    <w:p w14:paraId="646C17F6" w14:textId="12E730A4" w:rsidR="003E69DC" w:rsidRPr="000E3C1F" w:rsidRDefault="003E69DC" w:rsidP="003E69DC">
      <w:pPr>
        <w:pStyle w:val="Paragraphedeliste"/>
        <w:numPr>
          <w:ilvl w:val="0"/>
          <w:numId w:val="3"/>
        </w:numPr>
        <w:bidi/>
        <w:jc w:val="both"/>
        <w:rPr>
          <w:rFonts w:asciiTheme="majorBidi" w:hAnsiTheme="majorBidi" w:cstheme="majorBidi"/>
          <w:sz w:val="28"/>
          <w:szCs w:val="28"/>
        </w:rPr>
      </w:pPr>
      <w:r w:rsidRPr="000E3C1F">
        <w:rPr>
          <w:rFonts w:asciiTheme="majorBidi" w:hAnsiTheme="majorBidi" w:cstheme="majorBidi"/>
          <w:sz w:val="28"/>
          <w:szCs w:val="28"/>
          <w:rtl/>
        </w:rPr>
        <w:t xml:space="preserve">דעת </w:t>
      </w:r>
      <w:r w:rsidRPr="000E3C1F">
        <w:rPr>
          <w:rFonts w:asciiTheme="majorBidi" w:hAnsiTheme="majorBidi" w:cstheme="majorBidi"/>
          <w:b/>
          <w:bCs/>
          <w:sz w:val="28"/>
          <w:szCs w:val="28"/>
          <w:rtl/>
        </w:rPr>
        <w:t>הרמב''ם</w:t>
      </w:r>
      <w:r w:rsidRPr="000E3C1F">
        <w:rPr>
          <w:rFonts w:asciiTheme="majorBidi" w:hAnsiTheme="majorBidi" w:cstheme="majorBidi"/>
          <w:sz w:val="28"/>
          <w:szCs w:val="28"/>
          <w:rtl/>
        </w:rPr>
        <w:t xml:space="preserve"> (הל' דעות ו, ג </w:t>
      </w:r>
      <w:r w:rsidR="003D1C32" w:rsidRPr="000E3C1F">
        <w:rPr>
          <w:rFonts w:asciiTheme="majorBidi" w:hAnsiTheme="majorBidi" w:cstheme="majorBidi"/>
          <w:sz w:val="28"/>
          <w:szCs w:val="28"/>
          <w:rtl/>
        </w:rPr>
        <w:t>ובספר המצוות מצוה ר</w:t>
      </w:r>
      <w:r w:rsidR="005B3E9A" w:rsidRPr="000E3C1F">
        <w:rPr>
          <w:rFonts w:asciiTheme="majorBidi" w:hAnsiTheme="majorBidi" w:cstheme="majorBidi"/>
          <w:sz w:val="28"/>
          <w:szCs w:val="28"/>
          <w:rtl/>
        </w:rPr>
        <w:t>ו)</w:t>
      </w:r>
      <w:r w:rsidR="003D1C32" w:rsidRPr="000E3C1F">
        <w:rPr>
          <w:rFonts w:asciiTheme="majorBidi" w:hAnsiTheme="majorBidi" w:cstheme="majorBidi"/>
          <w:sz w:val="28"/>
          <w:szCs w:val="28"/>
          <w:rtl/>
        </w:rPr>
        <w:t xml:space="preserve"> </w:t>
      </w:r>
      <w:r w:rsidR="00663739" w:rsidRPr="000E3C1F">
        <w:rPr>
          <w:rFonts w:asciiTheme="majorBidi" w:hAnsiTheme="majorBidi" w:cstheme="majorBidi"/>
          <w:sz w:val="28"/>
          <w:szCs w:val="28"/>
          <w:rtl/>
        </w:rPr>
        <w:t>ועי' מהרש''א שבת לא.</w:t>
      </w:r>
    </w:p>
    <w:p w14:paraId="3CA53E5F" w14:textId="37A11A63" w:rsidR="003E69DC" w:rsidRPr="000E3C1F" w:rsidRDefault="003E69DC" w:rsidP="003E69DC">
      <w:pPr>
        <w:pStyle w:val="Paragraphedeliste"/>
        <w:numPr>
          <w:ilvl w:val="0"/>
          <w:numId w:val="3"/>
        </w:numPr>
        <w:bidi/>
        <w:jc w:val="both"/>
        <w:rPr>
          <w:rFonts w:asciiTheme="majorBidi" w:hAnsiTheme="majorBidi" w:cstheme="majorBidi"/>
          <w:sz w:val="28"/>
          <w:szCs w:val="28"/>
        </w:rPr>
      </w:pPr>
      <w:r w:rsidRPr="000E3C1F">
        <w:rPr>
          <w:rFonts w:asciiTheme="majorBidi" w:hAnsiTheme="majorBidi" w:cstheme="majorBidi"/>
          <w:sz w:val="28"/>
          <w:szCs w:val="28"/>
          <w:rtl/>
        </w:rPr>
        <w:t xml:space="preserve">דעת </w:t>
      </w:r>
      <w:r w:rsidRPr="000E3C1F">
        <w:rPr>
          <w:rFonts w:asciiTheme="majorBidi" w:hAnsiTheme="majorBidi" w:cstheme="majorBidi"/>
          <w:b/>
          <w:bCs/>
          <w:sz w:val="28"/>
          <w:szCs w:val="28"/>
          <w:rtl/>
        </w:rPr>
        <w:t>הרמב''ן</w:t>
      </w:r>
      <w:r w:rsidRPr="000E3C1F">
        <w:rPr>
          <w:rFonts w:asciiTheme="majorBidi" w:hAnsiTheme="majorBidi" w:cstheme="majorBidi"/>
          <w:sz w:val="28"/>
          <w:szCs w:val="28"/>
          <w:rtl/>
        </w:rPr>
        <w:t xml:space="preserve"> שהוא היפך הקנאה, כלו' שיהיה חפץ בלבו לעולם שיהיה הוא יותר ממנו בכל טובה</w:t>
      </w:r>
      <w:r w:rsidR="005B3E9A" w:rsidRPr="000E3C1F">
        <w:rPr>
          <w:rFonts w:asciiTheme="majorBidi" w:hAnsiTheme="majorBidi" w:cstheme="majorBidi"/>
          <w:sz w:val="28"/>
          <w:szCs w:val="28"/>
          <w:rtl/>
        </w:rPr>
        <w:t>,</w:t>
      </w:r>
      <w:r w:rsidRPr="000E3C1F">
        <w:rPr>
          <w:rFonts w:asciiTheme="majorBidi" w:hAnsiTheme="majorBidi" w:cstheme="majorBidi"/>
          <w:sz w:val="28"/>
          <w:szCs w:val="28"/>
          <w:rtl/>
        </w:rPr>
        <w:t xml:space="preserve"> ויאהב ברבות הטובה לחבירו כאשר אדם עושה לנפשו ולא יתן שיעורין באהבה</w:t>
      </w:r>
    </w:p>
    <w:p w14:paraId="62A9C916" w14:textId="77777777" w:rsidR="003E69DC" w:rsidRPr="000E3C1F" w:rsidRDefault="003E69DC" w:rsidP="003E69DC">
      <w:pPr>
        <w:bidi/>
        <w:jc w:val="both"/>
        <w:rPr>
          <w:rFonts w:asciiTheme="majorBidi" w:hAnsiTheme="majorBidi" w:cstheme="majorBidi"/>
          <w:sz w:val="28"/>
          <w:szCs w:val="28"/>
          <w:rtl/>
        </w:rPr>
      </w:pPr>
    </w:p>
    <w:p w14:paraId="21A05D15" w14:textId="17F2A72D" w:rsidR="003E69DC" w:rsidRPr="000E3C1F" w:rsidRDefault="003E69DC" w:rsidP="003E69DC">
      <w:pPr>
        <w:bidi/>
        <w:jc w:val="both"/>
        <w:rPr>
          <w:rFonts w:asciiTheme="majorBidi" w:hAnsiTheme="majorBidi" w:cstheme="majorBidi"/>
          <w:sz w:val="28"/>
          <w:szCs w:val="28"/>
          <w:rtl/>
        </w:rPr>
      </w:pPr>
      <w:r w:rsidRPr="000E3C1F">
        <w:rPr>
          <w:rFonts w:asciiTheme="majorBidi" w:hAnsiTheme="majorBidi" w:cstheme="majorBidi"/>
          <w:sz w:val="36"/>
          <w:szCs w:val="36"/>
          <w:u w:val="single"/>
          <w:rtl/>
        </w:rPr>
        <w:t>מתי מבטל העשה של ואהבת</w:t>
      </w:r>
      <w:r w:rsidRPr="000E3C1F">
        <w:rPr>
          <w:rFonts w:asciiTheme="majorBidi" w:hAnsiTheme="majorBidi" w:cstheme="majorBidi"/>
          <w:sz w:val="36"/>
          <w:szCs w:val="36"/>
          <w:rtl/>
        </w:rPr>
        <w:t>?</w:t>
      </w:r>
    </w:p>
    <w:p w14:paraId="5EBEA8BD" w14:textId="769D7FA1" w:rsidR="003E69DC" w:rsidRPr="000E3C1F" w:rsidRDefault="003D1C32" w:rsidP="003E69DC">
      <w:pPr>
        <w:bidi/>
        <w:jc w:val="both"/>
        <w:rPr>
          <w:rFonts w:asciiTheme="majorBidi" w:hAnsiTheme="majorBidi" w:cstheme="majorBidi"/>
          <w:sz w:val="28"/>
          <w:szCs w:val="28"/>
          <w:rtl/>
        </w:rPr>
      </w:pPr>
      <w:r w:rsidRPr="000E3C1F">
        <w:rPr>
          <w:rFonts w:asciiTheme="majorBidi" w:hAnsiTheme="majorBidi" w:cstheme="majorBidi"/>
          <w:sz w:val="28"/>
          <w:szCs w:val="28"/>
          <w:rtl/>
        </w:rPr>
        <w:t xml:space="preserve">עי' בספר </w:t>
      </w:r>
      <w:r w:rsidRPr="000E3C1F">
        <w:rPr>
          <w:rFonts w:asciiTheme="majorBidi" w:hAnsiTheme="majorBidi" w:cstheme="majorBidi"/>
          <w:b/>
          <w:bCs/>
          <w:sz w:val="28"/>
          <w:szCs w:val="28"/>
          <w:rtl/>
        </w:rPr>
        <w:t>החנוך</w:t>
      </w:r>
      <w:r w:rsidRPr="000E3C1F">
        <w:rPr>
          <w:rFonts w:asciiTheme="majorBidi" w:hAnsiTheme="majorBidi" w:cstheme="majorBidi"/>
          <w:sz w:val="28"/>
          <w:szCs w:val="28"/>
          <w:rtl/>
        </w:rPr>
        <w:t xml:space="preserve"> (מצוה רמג)</w:t>
      </w:r>
      <w:r w:rsidR="005B3E9A" w:rsidRPr="000E3C1F">
        <w:rPr>
          <w:rFonts w:asciiTheme="majorBidi" w:hAnsiTheme="majorBidi" w:cstheme="majorBidi"/>
          <w:sz w:val="28"/>
          <w:szCs w:val="28"/>
        </w:rPr>
        <w:t xml:space="preserve"> </w:t>
      </w:r>
      <w:r w:rsidR="005B3E9A" w:rsidRPr="000E3C1F">
        <w:rPr>
          <w:rFonts w:asciiTheme="majorBidi" w:hAnsiTheme="majorBidi" w:cstheme="majorBidi"/>
          <w:sz w:val="28"/>
          <w:szCs w:val="28"/>
          <w:rtl/>
        </w:rPr>
        <w:t>נ</w:t>
      </w:r>
    </w:p>
    <w:p w14:paraId="5F3B24FA" w14:textId="77777777" w:rsidR="00DA05F5" w:rsidRPr="000E3C1F" w:rsidRDefault="00DA05F5" w:rsidP="00DA05F5">
      <w:pPr>
        <w:bidi/>
        <w:jc w:val="both"/>
        <w:rPr>
          <w:rFonts w:asciiTheme="majorBidi" w:hAnsiTheme="majorBidi" w:cstheme="majorBidi"/>
          <w:sz w:val="28"/>
          <w:szCs w:val="28"/>
          <w:rtl/>
        </w:rPr>
      </w:pPr>
    </w:p>
    <w:p w14:paraId="12799BCD" w14:textId="092D3F05" w:rsidR="00DA05F5" w:rsidRPr="000E3C1F" w:rsidRDefault="00DA05F5" w:rsidP="00DA05F5">
      <w:pPr>
        <w:bidi/>
        <w:jc w:val="both"/>
        <w:rPr>
          <w:rFonts w:asciiTheme="majorBidi" w:hAnsiTheme="majorBidi" w:cstheme="majorBidi"/>
          <w:sz w:val="28"/>
          <w:szCs w:val="28"/>
          <w:rtl/>
        </w:rPr>
      </w:pPr>
      <w:r w:rsidRPr="000E3C1F">
        <w:rPr>
          <w:rFonts w:asciiTheme="majorBidi" w:hAnsiTheme="majorBidi" w:cstheme="majorBidi"/>
          <w:sz w:val="28"/>
          <w:szCs w:val="28"/>
          <w:rtl/>
        </w:rPr>
        <w:t>איתא בשבת (דף לא.) ''שוב מעשה בנכרי אחד שבא לפני שמאי א''ל גיירני ע''מ שתלמדני כל התורה כולה כשאני עומד על רגל אחת דחפו באמת הבנין שבידו בא לפני הלל גייריה אמר לו דעלך סני לחברך לא תעביד זו היא כל התורה כולה ואידך פירושה הוא זיל גמור''.</w:t>
      </w:r>
    </w:p>
    <w:p w14:paraId="039AA1AC" w14:textId="77777777" w:rsidR="00DA05F5" w:rsidRPr="000E3C1F" w:rsidRDefault="00DA05F5" w:rsidP="00DA05F5">
      <w:pPr>
        <w:bidi/>
        <w:jc w:val="both"/>
        <w:rPr>
          <w:rFonts w:asciiTheme="majorBidi" w:hAnsiTheme="majorBidi" w:cstheme="majorBidi"/>
          <w:sz w:val="28"/>
          <w:szCs w:val="28"/>
          <w:rtl/>
        </w:rPr>
      </w:pPr>
      <w:r w:rsidRPr="000E3C1F">
        <w:rPr>
          <w:rFonts w:asciiTheme="majorBidi" w:hAnsiTheme="majorBidi" w:cstheme="majorBidi"/>
          <w:sz w:val="28"/>
          <w:szCs w:val="28"/>
          <w:rtl/>
        </w:rPr>
        <w:t>וכותב המהרש"א (שם) שהלל התכוין למצות 'ואהבת לרעך כמוך' האמורה בתורה, והקשה על זה אמאי שינה לומר לו בלשון שלילה דעלך סני כו' ולא אמר לו בלשון חיוב כמו שמבואר בפסוק?</w:t>
      </w:r>
    </w:p>
    <w:p w14:paraId="40CBE7FF" w14:textId="59E651F9" w:rsidR="00DA05F5" w:rsidRPr="000E3C1F" w:rsidRDefault="00DA05F5" w:rsidP="00DA05F5">
      <w:pPr>
        <w:bidi/>
        <w:jc w:val="both"/>
        <w:rPr>
          <w:rFonts w:asciiTheme="majorBidi" w:hAnsiTheme="majorBidi" w:cstheme="majorBidi"/>
          <w:sz w:val="28"/>
          <w:szCs w:val="28"/>
          <w:rtl/>
        </w:rPr>
      </w:pPr>
      <w:r w:rsidRPr="000E3C1F">
        <w:rPr>
          <w:rFonts w:asciiTheme="majorBidi" w:hAnsiTheme="majorBidi" w:cstheme="majorBidi"/>
          <w:sz w:val="28"/>
          <w:szCs w:val="28"/>
          <w:rtl/>
        </w:rPr>
        <w:t>ועונה המהרש''א דמשמע ליה דקרא לא איירי אלא בכי האי גוונא בל"ת, דגביה לא תקום ולא תטור כתיב ועלה קאי ואהבת לרעך וגו' שלא תעשה לו רעה מכל דסני לך כו' אבל לגבי לעשות לו טובה לא קאמר ואהבת לרעך כמוך כדאמרינן חייך קודמין לחיי אחיך וכן מוכיחין דברי ת"י ע"ש ודו"ק:</w:t>
      </w:r>
    </w:p>
    <w:p w14:paraId="01D33AE0" w14:textId="398AE822" w:rsidR="00DA05F5" w:rsidRPr="000E3C1F" w:rsidRDefault="00054DF3" w:rsidP="00054DF3">
      <w:pPr>
        <w:bidi/>
        <w:jc w:val="both"/>
        <w:rPr>
          <w:rFonts w:asciiTheme="majorBidi" w:hAnsiTheme="majorBidi" w:cstheme="majorBidi"/>
          <w:sz w:val="28"/>
          <w:szCs w:val="28"/>
          <w:rtl/>
        </w:rPr>
      </w:pPr>
      <w:r w:rsidRPr="000E3C1F">
        <w:rPr>
          <w:rFonts w:asciiTheme="majorBidi" w:hAnsiTheme="majorBidi" w:cstheme="majorBidi"/>
          <w:sz w:val="28"/>
          <w:szCs w:val="28"/>
          <w:rtl/>
        </w:rPr>
        <w:t>וכמו שכותב רש''י (ד''ה לא תעמוד) ''לא תעמוד עצמך על דמו אלא הצילהו''</w:t>
      </w:r>
    </w:p>
    <w:p w14:paraId="7D96D3B2" w14:textId="6F2FEC3F" w:rsidR="00DA05F5" w:rsidRPr="000E3C1F" w:rsidRDefault="00DA05F5" w:rsidP="00DA05F5">
      <w:pPr>
        <w:bidi/>
        <w:jc w:val="both"/>
        <w:rPr>
          <w:rFonts w:asciiTheme="majorBidi" w:hAnsiTheme="majorBidi" w:cstheme="majorBidi"/>
          <w:sz w:val="28"/>
          <w:szCs w:val="28"/>
        </w:rPr>
      </w:pPr>
      <w:r w:rsidRPr="000E3C1F">
        <w:rPr>
          <w:rFonts w:asciiTheme="majorBidi" w:hAnsiTheme="majorBidi" w:cstheme="majorBidi"/>
          <w:sz w:val="28"/>
          <w:szCs w:val="28"/>
          <w:rtl/>
        </w:rPr>
        <w:t>פר' קדושים יט טז לֹא תֵלֵךְ רָכִיל בְּעַמֶּיךָ לֹא תַעֲמֹד עַל דַּם רֵעֶךָ אֲנִי יְהוָֹה:</w:t>
      </w:r>
    </w:p>
    <w:sectPr w:rsidR="00DA05F5" w:rsidRPr="000E3C1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8183B1" w14:textId="77777777" w:rsidR="008C2D7D" w:rsidRDefault="008C2D7D" w:rsidP="00611E8D">
      <w:pPr>
        <w:spacing w:after="0" w:line="240" w:lineRule="auto"/>
      </w:pPr>
      <w:r>
        <w:separator/>
      </w:r>
    </w:p>
  </w:endnote>
  <w:endnote w:type="continuationSeparator" w:id="0">
    <w:p w14:paraId="3FCFA62B" w14:textId="77777777" w:rsidR="008C2D7D" w:rsidRDefault="008C2D7D" w:rsidP="00611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26736" w14:textId="77777777" w:rsidR="008C2D7D" w:rsidRDefault="008C2D7D" w:rsidP="00611E8D">
      <w:pPr>
        <w:spacing w:after="0" w:line="240" w:lineRule="auto"/>
      </w:pPr>
      <w:r>
        <w:separator/>
      </w:r>
    </w:p>
  </w:footnote>
  <w:footnote w:type="continuationSeparator" w:id="0">
    <w:p w14:paraId="02748F3C" w14:textId="77777777" w:rsidR="008C2D7D" w:rsidRDefault="008C2D7D" w:rsidP="00611E8D">
      <w:pPr>
        <w:spacing w:after="0" w:line="240" w:lineRule="auto"/>
      </w:pPr>
      <w:r>
        <w:continuationSeparator/>
      </w:r>
    </w:p>
  </w:footnote>
  <w:footnote w:id="1">
    <w:p w14:paraId="1344E920" w14:textId="39C61914" w:rsidR="00611E8D" w:rsidRPr="00611E8D" w:rsidRDefault="00611E8D" w:rsidP="00611E8D">
      <w:pPr>
        <w:pStyle w:val="Notedebasdepage"/>
        <w:bidi/>
        <w:jc w:val="both"/>
        <w:rPr>
          <w:rFonts w:ascii="David" w:hAnsi="David" w:cs="David"/>
          <w:rtl/>
        </w:rPr>
      </w:pPr>
      <w:r w:rsidRPr="00611E8D">
        <w:rPr>
          <w:rStyle w:val="Appelnotedebasdep"/>
          <w:rFonts w:ascii="David" w:hAnsi="David" w:cs="David"/>
        </w:rPr>
        <w:footnoteRef/>
      </w:r>
      <w:r w:rsidRPr="00611E8D">
        <w:rPr>
          <w:rFonts w:ascii="David" w:hAnsi="David" w:cs="David"/>
        </w:rPr>
        <w:t xml:space="preserve"> </w:t>
      </w:r>
      <w:r w:rsidRPr="00611E8D">
        <w:rPr>
          <w:rFonts w:ascii="David" w:hAnsi="David" w:cs="David"/>
          <w:rtl/>
        </w:rPr>
        <w:t xml:space="preserve"> שהרי כל מצוות כהונה ולויה א''א לו לקיימם, ועוד יש מצוות שאפשר לקיימם רק אחרי עבירה כמו בגזילה: ''והשיב את הגזילה אשר גזל''.</w:t>
      </w:r>
    </w:p>
  </w:footnote>
  <w:footnote w:id="2">
    <w:p w14:paraId="3FFCC8E5" w14:textId="3CA6E87C" w:rsidR="002266AD" w:rsidRPr="002266AD" w:rsidRDefault="002266AD" w:rsidP="002266AD">
      <w:pPr>
        <w:pStyle w:val="Notedebasdepage"/>
        <w:bidi/>
        <w:jc w:val="both"/>
        <w:rPr>
          <w:rFonts w:ascii="David" w:hAnsi="David" w:cs="David"/>
          <w:rtl/>
        </w:rPr>
      </w:pPr>
      <w:r w:rsidRPr="002266AD">
        <w:rPr>
          <w:rStyle w:val="Appelnotedebasdep"/>
          <w:rFonts w:ascii="David" w:hAnsi="David" w:cs="David"/>
        </w:rPr>
        <w:footnoteRef/>
      </w:r>
      <w:r w:rsidRPr="002266AD">
        <w:rPr>
          <w:rFonts w:ascii="David" w:hAnsi="David" w:cs="David"/>
        </w:rPr>
        <w:t xml:space="preserve"> </w:t>
      </w:r>
      <w:r w:rsidRPr="002266AD">
        <w:rPr>
          <w:rFonts w:ascii="David" w:hAnsi="David" w:cs="David"/>
          <w:rtl/>
        </w:rPr>
        <w:t xml:space="preserve"> </w:t>
      </w:r>
      <w:r w:rsidRPr="002266AD">
        <w:rPr>
          <w:rFonts w:ascii="David" w:hAnsi="David" w:cs="David"/>
          <w:rtl/>
        </w:rPr>
        <w:t>כגון אם היה בגלגול ראשון ישראל ויהיו עוד מצוות כהונה עליו, אזי חוזר בגלגול שני להיות כהן.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5F2135"/>
    <w:multiLevelType w:val="hybridMultilevel"/>
    <w:tmpl w:val="61D805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6446307"/>
    <w:multiLevelType w:val="hybridMultilevel"/>
    <w:tmpl w:val="C2722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CD42DFD"/>
    <w:multiLevelType w:val="hybridMultilevel"/>
    <w:tmpl w:val="11740B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64947668">
    <w:abstractNumId w:val="2"/>
  </w:num>
  <w:num w:numId="2" w16cid:durableId="1160925286">
    <w:abstractNumId w:val="0"/>
  </w:num>
  <w:num w:numId="3" w16cid:durableId="2077237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7A"/>
    <w:rsid w:val="00054DF3"/>
    <w:rsid w:val="000E3C1F"/>
    <w:rsid w:val="001D2779"/>
    <w:rsid w:val="002266AD"/>
    <w:rsid w:val="002754C2"/>
    <w:rsid w:val="002E38A0"/>
    <w:rsid w:val="00372C34"/>
    <w:rsid w:val="003D1C32"/>
    <w:rsid w:val="003E69DC"/>
    <w:rsid w:val="004619C7"/>
    <w:rsid w:val="0048725D"/>
    <w:rsid w:val="0055220A"/>
    <w:rsid w:val="005B3E9A"/>
    <w:rsid w:val="00611E8D"/>
    <w:rsid w:val="00663739"/>
    <w:rsid w:val="006B4580"/>
    <w:rsid w:val="00894B7A"/>
    <w:rsid w:val="008C2D7D"/>
    <w:rsid w:val="008E4CB0"/>
    <w:rsid w:val="009C7BDB"/>
    <w:rsid w:val="00B63DBC"/>
    <w:rsid w:val="00B65D1F"/>
    <w:rsid w:val="00D93826"/>
    <w:rsid w:val="00DA05F5"/>
    <w:rsid w:val="00DF422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B453"/>
  <w15:chartTrackingRefBased/>
  <w15:docId w15:val="{1D3A7F38-40BE-404F-AD0C-D36ED85E3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619C7"/>
    <w:pPr>
      <w:ind w:left="720"/>
      <w:contextualSpacing/>
    </w:pPr>
  </w:style>
  <w:style w:type="paragraph" w:styleId="Notedebasdepage">
    <w:name w:val="footnote text"/>
    <w:basedOn w:val="Normal"/>
    <w:link w:val="NotedebasdepageCar"/>
    <w:uiPriority w:val="99"/>
    <w:semiHidden/>
    <w:unhideWhenUsed/>
    <w:rsid w:val="00611E8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11E8D"/>
    <w:rPr>
      <w:noProof/>
      <w:sz w:val="20"/>
      <w:szCs w:val="20"/>
    </w:rPr>
  </w:style>
  <w:style w:type="character" w:styleId="Appelnotedebasdep">
    <w:name w:val="footnote reference"/>
    <w:basedOn w:val="Policepardfaut"/>
    <w:uiPriority w:val="99"/>
    <w:semiHidden/>
    <w:unhideWhenUsed/>
    <w:rsid w:val="00611E8D"/>
    <w:rPr>
      <w:vertAlign w:val="superscript"/>
    </w:rPr>
  </w:style>
  <w:style w:type="character" w:styleId="Lienhypertexte">
    <w:name w:val="Hyperlink"/>
    <w:basedOn w:val="Policepardfaut"/>
    <w:uiPriority w:val="99"/>
    <w:unhideWhenUsed/>
    <w:rsid w:val="00611E8D"/>
    <w:rPr>
      <w:color w:val="0563C1" w:themeColor="hyperlink"/>
      <w:u w:val="single"/>
    </w:rPr>
  </w:style>
  <w:style w:type="character" w:styleId="Mentionnonrsolue">
    <w:name w:val="Unresolved Mention"/>
    <w:basedOn w:val="Policepardfaut"/>
    <w:uiPriority w:val="99"/>
    <w:semiHidden/>
    <w:unhideWhenUsed/>
    <w:rsid w:val="00611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D197C-FCFC-405A-BE4A-1E9644BDC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TotalTime>
  <Pages>2</Pages>
  <Words>501</Words>
  <Characters>2761</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cp:revision>
  <dcterms:created xsi:type="dcterms:W3CDTF">2023-04-02T07:15:00Z</dcterms:created>
  <dcterms:modified xsi:type="dcterms:W3CDTF">2024-10-27T09:11:00Z</dcterms:modified>
</cp:coreProperties>
</file>