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FB44" w14:textId="696286CE" w:rsidR="003C6C09" w:rsidRPr="00A9063D" w:rsidRDefault="00A9063D" w:rsidP="00A9063D">
      <w:pPr>
        <w:bidi/>
        <w:ind w:left="2832"/>
        <w:jc w:val="both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A9063D">
        <w:rPr>
          <w:rFonts w:asciiTheme="majorBidi" w:hAnsiTheme="majorBidi" w:cstheme="majorBidi" w:hint="cs"/>
          <w:sz w:val="56"/>
          <w:szCs w:val="56"/>
          <w:u w:val="single"/>
          <w:rtl/>
        </w:rPr>
        <w:t xml:space="preserve">אכילה לשמה </w:t>
      </w:r>
    </w:p>
    <w:p w14:paraId="6F426E41" w14:textId="77777777" w:rsidR="00A9063D" w:rsidRDefault="00A9063D" w:rsidP="00A9063D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6B066F86" w14:textId="77777777" w:rsidR="00A9063D" w:rsidRDefault="00A9063D" w:rsidP="00A9063D">
      <w:pPr>
        <w:bidi/>
        <w:jc w:val="both"/>
        <w:rPr>
          <w:rFonts w:asciiTheme="majorBidi" w:hAnsiTheme="majorBidi" w:cs="Times New Roman"/>
          <w:sz w:val="28"/>
          <w:szCs w:val="28"/>
          <w:u w:val="single"/>
          <w:rtl/>
        </w:rPr>
      </w:pPr>
    </w:p>
    <w:p w14:paraId="4A00B480" w14:textId="2120310C" w:rsidR="00A9063D" w:rsidRPr="00A9063D" w:rsidRDefault="00A9063D" w:rsidP="00A9063D">
      <w:pPr>
        <w:bidi/>
        <w:jc w:val="both"/>
        <w:rPr>
          <w:rFonts w:asciiTheme="majorBidi" w:hAnsiTheme="majorBidi" w:cstheme="majorBidi"/>
          <w:sz w:val="36"/>
          <w:szCs w:val="36"/>
          <w:rtl/>
        </w:rPr>
      </w:pPr>
      <w:r w:rsidRPr="00A9063D">
        <w:rPr>
          <w:rFonts w:asciiTheme="majorBidi" w:hAnsiTheme="majorBidi" w:cs="Times New Roman"/>
          <w:sz w:val="36"/>
          <w:szCs w:val="36"/>
          <w:u w:val="single"/>
          <w:rtl/>
        </w:rPr>
        <w:t>כ</w:t>
      </w:r>
      <w:r w:rsidRPr="00A9063D">
        <w:rPr>
          <w:rFonts w:asciiTheme="majorBidi" w:hAnsiTheme="majorBidi" w:cs="Times New Roman" w:hint="cs"/>
          <w:sz w:val="36"/>
          <w:szCs w:val="36"/>
          <w:u w:val="single"/>
          <w:rtl/>
        </w:rPr>
        <w:t>ו</w:t>
      </w:r>
      <w:r w:rsidRPr="00A9063D">
        <w:rPr>
          <w:rFonts w:asciiTheme="majorBidi" w:hAnsiTheme="majorBidi" w:cs="Times New Roman"/>
          <w:sz w:val="36"/>
          <w:szCs w:val="36"/>
          <w:u w:val="single"/>
          <w:rtl/>
        </w:rPr>
        <w:t>חות הנפש נקשרים בכ</w:t>
      </w:r>
      <w:r w:rsidRPr="00A9063D">
        <w:rPr>
          <w:rFonts w:asciiTheme="majorBidi" w:hAnsiTheme="majorBidi" w:cs="Times New Roman" w:hint="cs"/>
          <w:sz w:val="36"/>
          <w:szCs w:val="36"/>
          <w:u w:val="single"/>
          <w:rtl/>
        </w:rPr>
        <w:t>ו</w:t>
      </w:r>
      <w:r w:rsidRPr="00A9063D">
        <w:rPr>
          <w:rFonts w:asciiTheme="majorBidi" w:hAnsiTheme="majorBidi" w:cs="Times New Roman"/>
          <w:sz w:val="36"/>
          <w:szCs w:val="36"/>
          <w:u w:val="single"/>
          <w:rtl/>
        </w:rPr>
        <w:t>חות הגוף</w:t>
      </w:r>
    </w:p>
    <w:p w14:paraId="2449A12A" w14:textId="29BD15B0" w:rsidR="00A9063D" w:rsidRDefault="00A9063D" w:rsidP="00A9063D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כתוב בפר' </w:t>
      </w:r>
      <w:r w:rsidRPr="00A9063D">
        <w:rPr>
          <w:rFonts w:asciiTheme="majorBidi" w:hAnsiTheme="majorBidi" w:cstheme="majorBidi" w:hint="cs"/>
          <w:b/>
          <w:bCs/>
          <w:sz w:val="28"/>
          <w:szCs w:val="28"/>
          <w:rtl/>
        </w:rPr>
        <w:t>יתרו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9063D">
        <w:rPr>
          <w:rFonts w:asciiTheme="majorBidi" w:hAnsiTheme="majorBidi" w:cstheme="majorBidi" w:hint="cs"/>
          <w:sz w:val="24"/>
          <w:szCs w:val="24"/>
          <w:rtl/>
        </w:rPr>
        <w:t xml:space="preserve">(יח, יב) </w:t>
      </w:r>
      <w:r w:rsidRPr="00A9063D">
        <w:rPr>
          <w:rFonts w:asciiTheme="majorBidi" w:hAnsiTheme="majorBidi" w:cstheme="majorBidi"/>
          <w:sz w:val="28"/>
          <w:szCs w:val="28"/>
          <w:rtl/>
        </w:rPr>
        <w:t>וַיִּקַּח יִתְרוֹ חֹתֵן מֹשֶׁה עֹלָה וּזְבָחִים לֵאלֹהִים וַיָּבֹא אַהֲרֹן וְכֹל זִקְנֵי יִשְׂרָאֵל לֶאֱכָל לֶחֶם עִם חֹתֵן מֹשֶׁה לִפְנֵי הָאֱלֹהִים</w:t>
      </w:r>
    </w:p>
    <w:p w14:paraId="15245886" w14:textId="7F29D391" w:rsidR="00A9063D" w:rsidRDefault="00A9063D" w:rsidP="00A9063D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 w:rsidRPr="00A9063D">
        <w:rPr>
          <w:rFonts w:asciiTheme="majorBidi" w:hAnsiTheme="majorBidi" w:cstheme="majorBidi" w:hint="cs"/>
          <w:sz w:val="28"/>
          <w:szCs w:val="28"/>
          <w:rtl/>
        </w:rPr>
        <w:t xml:space="preserve">וכותב </w:t>
      </w:r>
      <w:r w:rsidRPr="00A9063D">
        <w:rPr>
          <w:rFonts w:asciiTheme="majorBidi" w:hAnsiTheme="majorBidi" w:cstheme="majorBidi" w:hint="cs"/>
          <w:b/>
          <w:bCs/>
          <w:sz w:val="28"/>
          <w:szCs w:val="28"/>
          <w:rtl/>
        </w:rPr>
        <w:t>רש''י</w:t>
      </w:r>
      <w:r w:rsidRPr="00A9063D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9063D">
        <w:rPr>
          <w:rFonts w:asciiTheme="majorBidi" w:hAnsiTheme="majorBidi" w:cstheme="majorBidi" w:hint="cs"/>
          <w:sz w:val="24"/>
          <w:szCs w:val="24"/>
          <w:rtl/>
        </w:rPr>
        <w:t xml:space="preserve">(ד''ה </w:t>
      </w:r>
      <w:r w:rsidRPr="00A9063D">
        <w:rPr>
          <w:rFonts w:asciiTheme="majorBidi" w:hAnsiTheme="majorBidi" w:cstheme="majorBidi"/>
          <w:sz w:val="24"/>
          <w:szCs w:val="24"/>
          <w:rtl/>
        </w:rPr>
        <w:t>לפני האלהים</w:t>
      </w:r>
      <w:r w:rsidRPr="00A9063D">
        <w:rPr>
          <w:rFonts w:asciiTheme="majorBidi" w:hAnsiTheme="majorBidi" w:cstheme="majorBidi" w:hint="cs"/>
          <w:sz w:val="24"/>
          <w:szCs w:val="24"/>
          <w:rtl/>
        </w:rPr>
        <w:t>)</w:t>
      </w:r>
      <w:r w:rsidRPr="00A9063D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A9063D">
        <w:rPr>
          <w:rFonts w:asciiTheme="majorBidi" w:hAnsiTheme="majorBidi" w:cstheme="majorBidi" w:hint="cs"/>
          <w:sz w:val="28"/>
          <w:szCs w:val="28"/>
          <w:rtl/>
        </w:rPr>
        <w:t>''</w:t>
      </w:r>
      <w:r w:rsidRPr="00A9063D">
        <w:rPr>
          <w:rFonts w:asciiTheme="majorBidi" w:hAnsiTheme="majorBidi" w:cstheme="majorBidi"/>
          <w:sz w:val="28"/>
          <w:szCs w:val="28"/>
          <w:rtl/>
        </w:rPr>
        <w:t>מכאן שהנהנה מסעודה שתלמידי חכמים מסובין בה, כאילו נהנה מזיו השכינה</w:t>
      </w:r>
      <w:r w:rsidRPr="00A9063D">
        <w:rPr>
          <w:rFonts w:asciiTheme="majorBidi" w:hAnsiTheme="majorBidi" w:cstheme="majorBidi" w:hint="cs"/>
          <w:sz w:val="28"/>
          <w:szCs w:val="28"/>
          <w:rtl/>
        </w:rPr>
        <w:t>''.</w:t>
      </w:r>
    </w:p>
    <w:p w14:paraId="5F4E5966" w14:textId="4E6B66F0" w:rsidR="00A9063D" w:rsidRDefault="00A9063D" w:rsidP="00A9063D">
      <w:pPr>
        <w:bidi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וכתב </w:t>
      </w:r>
      <w:r w:rsidRPr="00A9063D">
        <w:rPr>
          <w:rFonts w:asciiTheme="majorBidi" w:hAnsiTheme="majorBidi" w:cstheme="majorBidi" w:hint="cs"/>
          <w:b/>
          <w:bCs/>
          <w:sz w:val="28"/>
          <w:szCs w:val="28"/>
          <w:rtl/>
        </w:rPr>
        <w:t>רבינו בחיי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Pr="00A9063D">
        <w:rPr>
          <w:rFonts w:asciiTheme="majorBidi" w:hAnsiTheme="majorBidi" w:cstheme="majorBidi" w:hint="cs"/>
          <w:sz w:val="24"/>
          <w:szCs w:val="24"/>
          <w:rtl/>
        </w:rPr>
        <w:t xml:space="preserve">(שם) </w:t>
      </w:r>
      <w:r>
        <w:rPr>
          <w:rFonts w:asciiTheme="majorBidi" w:hAnsiTheme="majorBidi" w:cstheme="majorBidi" w:hint="cs"/>
          <w:sz w:val="28"/>
          <w:szCs w:val="28"/>
          <w:rtl/>
        </w:rPr>
        <w:t>''</w:t>
      </w:r>
      <w:r w:rsidRPr="00A9063D">
        <w:rPr>
          <w:rFonts w:asciiTheme="majorBidi" w:hAnsiTheme="majorBidi" w:cs="Times New Roman"/>
          <w:sz w:val="28"/>
          <w:szCs w:val="28"/>
          <w:rtl/>
        </w:rPr>
        <w:t xml:space="preserve">ואין ספק כי הסעודה הזאת לאהרן ולשבעים זקנים וסעודת המטעמים ליצחק אבינו, כוונה אחת להם, כדי שתחול השמחה בנפש האוכל ותשרה עליו רוה"ק, </w:t>
      </w:r>
      <w:r w:rsidRPr="00A9063D">
        <w:rPr>
          <w:rFonts w:asciiTheme="majorBidi" w:hAnsiTheme="majorBidi" w:cs="Times New Roman"/>
          <w:sz w:val="28"/>
          <w:szCs w:val="28"/>
          <w:u w:val="single"/>
          <w:rtl/>
        </w:rPr>
        <w:t>לפי שכחות הנפש נקשרים בכחות הגוף, ובהתעורר כחות הגוף אז יתחזקו כחות הנפש לאיזה ענין שיכוין אליו האוכל</w:t>
      </w:r>
      <w:r w:rsidRPr="00A9063D">
        <w:rPr>
          <w:rFonts w:asciiTheme="majorBidi" w:hAnsiTheme="majorBidi" w:cs="Times New Roman"/>
          <w:sz w:val="28"/>
          <w:szCs w:val="28"/>
          <w:rtl/>
        </w:rPr>
        <w:t>, וזה ענין הכנור בנביאים הבאים להעיר עליהם רוח ממרום, כענין שכתוב: (מלכים - ב ג, טו) "והיה כנגן המנגן ותהי עליו יד ה'"</w:t>
      </w:r>
      <w:r>
        <w:rPr>
          <w:rFonts w:asciiTheme="majorBidi" w:hAnsiTheme="majorBidi" w:cs="Times New Roman" w:hint="cs"/>
          <w:sz w:val="28"/>
          <w:szCs w:val="28"/>
          <w:rtl/>
        </w:rPr>
        <w:t>.</w:t>
      </w:r>
    </w:p>
    <w:p w14:paraId="2F14FD3B" w14:textId="37B332EF" w:rsidR="00A9063D" w:rsidRPr="00A9063D" w:rsidRDefault="00A9063D" w:rsidP="00A9063D">
      <w:pPr>
        <w:bidi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וכן צריכה להיות אכילה של שבת.</w:t>
      </w:r>
    </w:p>
    <w:sectPr w:rsidR="00A9063D" w:rsidRPr="00A9063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63D"/>
    <w:rsid w:val="003C6C09"/>
    <w:rsid w:val="006E1F17"/>
    <w:rsid w:val="009B49EA"/>
    <w:rsid w:val="00A9063D"/>
    <w:rsid w:val="00D5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50760"/>
  <w15:chartTrackingRefBased/>
  <w15:docId w15:val="{8BD1216B-D4D6-4482-B282-4AAC97DF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616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binyamin</dc:creator>
  <cp:keywords/>
  <dc:description/>
  <cp:lastModifiedBy>binyamin</cp:lastModifiedBy>
  <cp:revision>1</cp:revision>
  <dcterms:created xsi:type="dcterms:W3CDTF">2025-02-16T10:52:00Z</dcterms:created>
  <dcterms:modified xsi:type="dcterms:W3CDTF">2025-02-16T10:56:00Z</dcterms:modified>
</cp:coreProperties>
</file>