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5C879" w14:textId="12DA13FB" w:rsidR="000B6D8E" w:rsidRPr="001F3828" w:rsidRDefault="000B6D8E" w:rsidP="004F0C9A">
      <w:pPr>
        <w:bidi/>
        <w:ind w:left="3540"/>
        <w:jc w:val="both"/>
        <w:rPr>
          <w:rFonts w:asciiTheme="majorBidi" w:hAnsiTheme="majorBidi" w:cstheme="majorBidi"/>
          <w:noProof/>
          <w:sz w:val="56"/>
          <w:szCs w:val="56"/>
          <w:u w:val="single"/>
          <w:rtl/>
        </w:rPr>
      </w:pPr>
      <w:r w:rsidRPr="001F3828">
        <w:rPr>
          <w:rFonts w:asciiTheme="majorBidi" w:hAnsiTheme="majorBidi" w:cstheme="majorBidi"/>
          <w:noProof/>
          <w:sz w:val="56"/>
          <w:szCs w:val="56"/>
          <w:u w:val="single"/>
          <w:rtl/>
        </w:rPr>
        <w:t>רעבתנות</w:t>
      </w:r>
    </w:p>
    <w:p w14:paraId="62CCFF35" w14:textId="77777777" w:rsidR="000B6D8E" w:rsidRPr="001F3828" w:rsidRDefault="000B6D8E" w:rsidP="000B6D8E">
      <w:pPr>
        <w:bidi/>
        <w:jc w:val="both"/>
        <w:rPr>
          <w:rFonts w:asciiTheme="majorBidi" w:hAnsiTheme="majorBidi" w:cstheme="majorBidi"/>
          <w:noProof/>
          <w:sz w:val="56"/>
          <w:szCs w:val="56"/>
          <w:u w:val="single"/>
          <w:rtl/>
        </w:rPr>
      </w:pPr>
    </w:p>
    <w:p w14:paraId="395282B4" w14:textId="698E50A5" w:rsidR="000B6D8E" w:rsidRPr="001F3828" w:rsidRDefault="004F0C9A" w:rsidP="000B6D8E">
      <w:pPr>
        <w:bidi/>
        <w:jc w:val="both"/>
        <w:rPr>
          <w:rFonts w:asciiTheme="majorBidi" w:hAnsiTheme="majorBidi" w:cstheme="majorBidi"/>
          <w:noProof/>
          <w:sz w:val="36"/>
          <w:szCs w:val="36"/>
          <w:u w:val="single"/>
          <w:rtl/>
        </w:rPr>
      </w:pPr>
      <w:r w:rsidRPr="001F3828">
        <w:rPr>
          <w:rFonts w:asciiTheme="majorBidi" w:hAnsiTheme="majorBidi" w:cstheme="majorBidi"/>
          <w:noProof/>
          <w:sz w:val="36"/>
          <w:szCs w:val="36"/>
          <w:u w:val="single"/>
          <w:rtl/>
        </w:rPr>
        <w:t xml:space="preserve">לפעמים </w:t>
      </w:r>
      <w:r w:rsidR="000B6D8E" w:rsidRPr="001F3828">
        <w:rPr>
          <w:rFonts w:asciiTheme="majorBidi" w:hAnsiTheme="majorBidi" w:cstheme="majorBidi"/>
          <w:noProof/>
          <w:sz w:val="36"/>
          <w:szCs w:val="36"/>
          <w:u w:val="single"/>
          <w:rtl/>
        </w:rPr>
        <w:t>יש איסור בדבר</w:t>
      </w:r>
    </w:p>
    <w:p w14:paraId="07013F08" w14:textId="77777777" w:rsidR="000B6D8E" w:rsidRPr="001F3828" w:rsidRDefault="000B6D8E" w:rsidP="000B6D8E">
      <w:pPr>
        <w:bidi/>
        <w:jc w:val="both"/>
        <w:rPr>
          <w:rFonts w:asciiTheme="majorBidi" w:hAnsiTheme="majorBidi" w:cstheme="majorBidi"/>
          <w:noProof/>
          <w:sz w:val="28"/>
          <w:szCs w:val="28"/>
          <w:rtl/>
        </w:rPr>
      </w:pPr>
      <w:r w:rsidRPr="001F3828">
        <w:rPr>
          <w:rFonts w:asciiTheme="majorBidi" w:hAnsiTheme="majorBidi" w:cstheme="majorBidi"/>
          <w:noProof/>
          <w:sz w:val="28"/>
          <w:szCs w:val="28"/>
          <w:rtl/>
        </w:rPr>
        <w:t>מֻתָּר לְהַטְמִין חַמִּין מֵעֶרֶב יוֹם הַכִּפּוּרִים לְמוֹצָאֵי יוֹם הַכִּפּוּרִים.</w:t>
      </w:r>
    </w:p>
    <w:p w14:paraId="4A3172A9" w14:textId="4CF40A56" w:rsidR="000B6D8E" w:rsidRPr="001F3828" w:rsidRDefault="000B6D8E" w:rsidP="000B6D8E">
      <w:pPr>
        <w:bidi/>
        <w:jc w:val="both"/>
        <w:rPr>
          <w:rFonts w:asciiTheme="majorBidi" w:hAnsiTheme="majorBidi" w:cstheme="majorBidi"/>
          <w:noProof/>
          <w:sz w:val="24"/>
          <w:szCs w:val="24"/>
          <w:rtl/>
        </w:rPr>
      </w:pPr>
      <w:r w:rsidRPr="001F3828">
        <w:rPr>
          <w:rFonts w:asciiTheme="majorBidi" w:hAnsiTheme="majorBidi" w:cstheme="majorBidi"/>
          <w:noProof/>
          <w:sz w:val="24"/>
          <w:szCs w:val="24"/>
          <w:rtl/>
        </w:rPr>
        <w:t xml:space="preserve"> </w:t>
      </w:r>
      <w:r w:rsidRPr="001F3828">
        <w:rPr>
          <w:rFonts w:asciiTheme="majorBidi" w:hAnsiTheme="majorBidi" w:cstheme="majorBidi"/>
          <w:b/>
          <w:bCs/>
          <w:noProof/>
          <w:sz w:val="24"/>
          <w:szCs w:val="24"/>
          <w:rtl/>
        </w:rPr>
        <w:t>הגה:</w:t>
      </w:r>
      <w:r w:rsidRPr="001F3828">
        <w:rPr>
          <w:rFonts w:asciiTheme="majorBidi" w:hAnsiTheme="majorBidi" w:cstheme="majorBidi"/>
          <w:noProof/>
          <w:sz w:val="24"/>
          <w:szCs w:val="24"/>
          <w:rtl/>
        </w:rPr>
        <w:t xml:space="preserve"> וְיֵשׁ אוֹמְרִים שֶׁאֵין לְהַטְמִין בְּיוֹם הַכִּפּוּרִים (עַיִּןִ בְּטוּר), וְכֵן הַמִּנְהָג בִּמְדִינוֹת אֵלּוּ </w:t>
      </w:r>
      <w:r w:rsidRPr="001F3828">
        <w:rPr>
          <w:rFonts w:asciiTheme="majorBidi" w:hAnsiTheme="majorBidi" w:cstheme="majorBidi"/>
          <w:noProof/>
          <w:rtl/>
        </w:rPr>
        <w:t>(</w:t>
      </w:r>
      <w:r w:rsidRPr="001F3828">
        <w:rPr>
          <w:rFonts w:asciiTheme="majorBidi" w:hAnsiTheme="majorBidi" w:cstheme="majorBidi"/>
          <w:b/>
          <w:bCs/>
          <w:noProof/>
          <w:rtl/>
        </w:rPr>
        <w:t>מַהֲרִי''ל</w:t>
      </w:r>
      <w:r w:rsidRPr="001F3828">
        <w:rPr>
          <w:rFonts w:asciiTheme="majorBidi" w:hAnsiTheme="majorBidi" w:cstheme="majorBidi"/>
          <w:noProof/>
          <w:rtl/>
        </w:rPr>
        <w:t xml:space="preserve">) </w:t>
      </w:r>
      <w:r w:rsidRPr="001F3828">
        <w:rPr>
          <w:rFonts w:asciiTheme="majorBidi" w:hAnsiTheme="majorBidi" w:cstheme="majorBidi"/>
          <w:noProof/>
          <w:sz w:val="24"/>
          <w:szCs w:val="24"/>
          <w:rtl/>
        </w:rPr>
        <w:t xml:space="preserve">. </w:t>
      </w:r>
    </w:p>
    <w:p w14:paraId="51FCBFBB" w14:textId="0CADBE57" w:rsidR="000B6D8E" w:rsidRPr="001F3828" w:rsidRDefault="000B6D8E" w:rsidP="000B6D8E">
      <w:pPr>
        <w:bidi/>
        <w:jc w:val="both"/>
        <w:rPr>
          <w:rFonts w:asciiTheme="majorBidi" w:hAnsiTheme="majorBidi" w:cstheme="majorBidi"/>
          <w:noProof/>
          <w:sz w:val="28"/>
          <w:szCs w:val="28"/>
          <w:rtl/>
        </w:rPr>
      </w:pPr>
      <w:r w:rsidRPr="001F3828">
        <w:rPr>
          <w:rFonts w:asciiTheme="majorBidi" w:hAnsiTheme="majorBidi" w:cstheme="majorBidi"/>
          <w:noProof/>
          <w:sz w:val="28"/>
          <w:szCs w:val="28"/>
          <w:rtl/>
        </w:rPr>
        <w:t xml:space="preserve">ונחלקו הפוסקים בטעם האיסור [לפי </w:t>
      </w:r>
      <w:r w:rsidRPr="001F3828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הרמ''א</w:t>
      </w:r>
      <w:r w:rsidRPr="001F3828">
        <w:rPr>
          <w:rFonts w:asciiTheme="majorBidi" w:hAnsiTheme="majorBidi" w:cstheme="majorBidi"/>
          <w:noProof/>
          <w:sz w:val="28"/>
          <w:szCs w:val="28"/>
          <w:rtl/>
        </w:rPr>
        <w:t xml:space="preserve">]: </w:t>
      </w:r>
    </w:p>
    <w:p w14:paraId="4366B470" w14:textId="19E46591" w:rsidR="000B6D8E" w:rsidRPr="001F3828" w:rsidRDefault="000B6D8E" w:rsidP="000B6D8E">
      <w:pPr>
        <w:pStyle w:val="Paragraphedeliste"/>
        <w:numPr>
          <w:ilvl w:val="0"/>
          <w:numId w:val="1"/>
        </w:numPr>
        <w:bidi/>
        <w:jc w:val="both"/>
        <w:rPr>
          <w:rFonts w:asciiTheme="majorBidi" w:hAnsiTheme="majorBidi" w:cstheme="majorBidi"/>
          <w:noProof/>
          <w:sz w:val="28"/>
          <w:szCs w:val="28"/>
        </w:rPr>
      </w:pPr>
      <w:r w:rsidRPr="001F3828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המ''א</w:t>
      </w:r>
      <w:r w:rsidRPr="001F3828">
        <w:rPr>
          <w:rFonts w:asciiTheme="majorBidi" w:hAnsiTheme="majorBidi" w:cstheme="majorBidi"/>
          <w:noProof/>
          <w:sz w:val="28"/>
          <w:szCs w:val="28"/>
          <w:rtl/>
        </w:rPr>
        <w:t xml:space="preserve"> בשם </w:t>
      </w:r>
      <w:r w:rsidRPr="001F3828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הרדב''ז</w:t>
      </w:r>
      <w:r w:rsidRPr="001F3828">
        <w:rPr>
          <w:rFonts w:asciiTheme="majorBidi" w:hAnsiTheme="majorBidi" w:cstheme="majorBidi"/>
          <w:noProof/>
          <w:sz w:val="28"/>
          <w:szCs w:val="28"/>
          <w:rtl/>
        </w:rPr>
        <w:t xml:space="preserve"> כתב שנראה דביו''כ מתבשל בתנור לצורך חול.</w:t>
      </w:r>
    </w:p>
    <w:p w14:paraId="6353AFBD" w14:textId="659F7A95" w:rsidR="000B6D8E" w:rsidRPr="001F3828" w:rsidRDefault="000B6D8E" w:rsidP="000B6D8E">
      <w:pPr>
        <w:pStyle w:val="Paragraphedeliste"/>
        <w:numPr>
          <w:ilvl w:val="0"/>
          <w:numId w:val="1"/>
        </w:numPr>
        <w:bidi/>
        <w:jc w:val="both"/>
        <w:rPr>
          <w:rFonts w:asciiTheme="majorBidi" w:hAnsiTheme="majorBidi" w:cstheme="majorBidi"/>
          <w:noProof/>
          <w:sz w:val="28"/>
          <w:szCs w:val="28"/>
        </w:rPr>
      </w:pPr>
      <w:r w:rsidRPr="001F3828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הלבוש והאליה רבה</w:t>
      </w:r>
      <w:r w:rsidR="000E5467" w:rsidRPr="001F3828">
        <w:rPr>
          <w:rStyle w:val="Appelnotedebasdep"/>
          <w:rFonts w:asciiTheme="majorBidi" w:hAnsiTheme="majorBidi" w:cstheme="majorBidi"/>
          <w:noProof/>
          <w:sz w:val="28"/>
          <w:szCs w:val="28"/>
          <w:rtl/>
        </w:rPr>
        <w:footnoteReference w:id="1"/>
      </w:r>
      <w:r w:rsidRPr="001F3828">
        <w:rPr>
          <w:rFonts w:asciiTheme="majorBidi" w:hAnsiTheme="majorBidi" w:cstheme="majorBidi"/>
          <w:noProof/>
          <w:sz w:val="28"/>
          <w:szCs w:val="28"/>
          <w:rtl/>
        </w:rPr>
        <w:t xml:space="preserve"> כתבו </w:t>
      </w:r>
      <w:r w:rsidR="000E5467" w:rsidRPr="001F3828">
        <w:rPr>
          <w:rFonts w:asciiTheme="majorBidi" w:hAnsiTheme="majorBidi" w:cstheme="majorBidi"/>
          <w:noProof/>
          <w:sz w:val="28"/>
          <w:szCs w:val="28"/>
          <w:u w:val="single"/>
          <w:rtl/>
        </w:rPr>
        <w:t>שנראה כרעבתן במה שלהוט אחר האכילה ואינו רוצה להמתין במוצאי יו''כ עד שהמאכל יתבשל</w:t>
      </w:r>
      <w:r w:rsidR="000E5467" w:rsidRPr="001F3828">
        <w:rPr>
          <w:rFonts w:asciiTheme="majorBidi" w:hAnsiTheme="majorBidi" w:cstheme="majorBidi"/>
          <w:noProof/>
          <w:sz w:val="28"/>
          <w:szCs w:val="28"/>
          <w:rtl/>
        </w:rPr>
        <w:t>.</w:t>
      </w:r>
    </w:p>
    <w:p w14:paraId="7410D692" w14:textId="5B7AA69B" w:rsidR="000E5467" w:rsidRPr="001F3828" w:rsidRDefault="000E5467" w:rsidP="000E5467">
      <w:pPr>
        <w:bidi/>
        <w:jc w:val="both"/>
        <w:rPr>
          <w:rFonts w:asciiTheme="majorBidi" w:hAnsiTheme="majorBidi" w:cstheme="majorBidi"/>
          <w:noProof/>
          <w:sz w:val="28"/>
          <w:szCs w:val="28"/>
          <w:rtl/>
        </w:rPr>
      </w:pPr>
      <w:r w:rsidRPr="001F3828">
        <w:rPr>
          <w:rFonts w:asciiTheme="majorBidi" w:hAnsiTheme="majorBidi" w:cstheme="majorBidi"/>
          <w:noProof/>
          <w:sz w:val="28"/>
          <w:szCs w:val="28"/>
          <w:rtl/>
        </w:rPr>
        <w:t xml:space="preserve">ונ''מ במטמין בערב שבת לצורך מוצ''ש, לפי </w:t>
      </w:r>
      <w:r w:rsidRPr="001F3828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המ''א</w:t>
      </w:r>
      <w:r w:rsidRPr="001F3828">
        <w:rPr>
          <w:rFonts w:asciiTheme="majorBidi" w:hAnsiTheme="majorBidi" w:cstheme="majorBidi"/>
          <w:noProof/>
          <w:sz w:val="28"/>
          <w:szCs w:val="28"/>
          <w:rtl/>
        </w:rPr>
        <w:t xml:space="preserve"> יהיה אסור, ולפי </w:t>
      </w:r>
      <w:r w:rsidRPr="001F3828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הלבוש</w:t>
      </w:r>
      <w:r w:rsidRPr="001F3828">
        <w:rPr>
          <w:rFonts w:asciiTheme="majorBidi" w:hAnsiTheme="majorBidi" w:cstheme="majorBidi"/>
          <w:noProof/>
          <w:sz w:val="28"/>
          <w:szCs w:val="28"/>
          <w:rtl/>
        </w:rPr>
        <w:t xml:space="preserve"> יהיה מותר, </w:t>
      </w:r>
      <w:r w:rsidRPr="001F3828">
        <w:rPr>
          <w:rFonts w:asciiTheme="majorBidi" w:hAnsiTheme="majorBidi" w:cstheme="majorBidi"/>
          <w:b/>
          <w:bCs/>
          <w:noProof/>
          <w:sz w:val="28"/>
          <w:szCs w:val="28"/>
          <w:rtl/>
        </w:rPr>
        <w:t>מ''ב</w:t>
      </w:r>
      <w:r w:rsidRPr="001F3828">
        <w:rPr>
          <w:rFonts w:asciiTheme="majorBidi" w:hAnsiTheme="majorBidi" w:cstheme="majorBidi"/>
          <w:noProof/>
          <w:sz w:val="28"/>
          <w:szCs w:val="28"/>
          <w:rtl/>
        </w:rPr>
        <w:t xml:space="preserve"> </w:t>
      </w:r>
      <w:r w:rsidRPr="001F3828">
        <w:rPr>
          <w:rFonts w:asciiTheme="majorBidi" w:hAnsiTheme="majorBidi" w:cstheme="majorBidi"/>
          <w:noProof/>
          <w:sz w:val="24"/>
          <w:szCs w:val="24"/>
          <w:rtl/>
        </w:rPr>
        <w:t>(סי' רנז ס''ק ד)</w:t>
      </w:r>
      <w:r w:rsidRPr="001F3828">
        <w:rPr>
          <w:rFonts w:asciiTheme="majorBidi" w:hAnsiTheme="majorBidi" w:cstheme="majorBidi"/>
          <w:noProof/>
          <w:sz w:val="28"/>
          <w:szCs w:val="28"/>
          <w:rtl/>
        </w:rPr>
        <w:t>.</w:t>
      </w:r>
    </w:p>
    <w:p w14:paraId="2BD1DC61" w14:textId="77777777" w:rsidR="000B6D8E" w:rsidRPr="001F3828" w:rsidRDefault="000B6D8E" w:rsidP="000B6D8E">
      <w:pPr>
        <w:bidi/>
        <w:jc w:val="both"/>
        <w:rPr>
          <w:rFonts w:asciiTheme="majorBidi" w:hAnsiTheme="majorBidi" w:cstheme="majorBidi"/>
          <w:noProof/>
          <w:sz w:val="28"/>
          <w:szCs w:val="28"/>
          <w:rtl/>
        </w:rPr>
      </w:pPr>
    </w:p>
    <w:sectPr w:rsidR="000B6D8E" w:rsidRPr="001F38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09FA3" w14:textId="77777777" w:rsidR="00F315D4" w:rsidRDefault="00F315D4" w:rsidP="000E5467">
      <w:pPr>
        <w:spacing w:after="0" w:line="240" w:lineRule="auto"/>
      </w:pPr>
      <w:r>
        <w:separator/>
      </w:r>
    </w:p>
  </w:endnote>
  <w:endnote w:type="continuationSeparator" w:id="0">
    <w:p w14:paraId="1EA184B1" w14:textId="77777777" w:rsidR="00F315D4" w:rsidRDefault="00F315D4" w:rsidP="000E5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2A498" w14:textId="77777777" w:rsidR="00F315D4" w:rsidRDefault="00F315D4" w:rsidP="000E5467">
      <w:pPr>
        <w:spacing w:after="0" w:line="240" w:lineRule="auto"/>
      </w:pPr>
      <w:r>
        <w:separator/>
      </w:r>
    </w:p>
  </w:footnote>
  <w:footnote w:type="continuationSeparator" w:id="0">
    <w:p w14:paraId="5C462365" w14:textId="77777777" w:rsidR="00F315D4" w:rsidRDefault="00F315D4" w:rsidP="000E5467">
      <w:pPr>
        <w:spacing w:after="0" w:line="240" w:lineRule="auto"/>
      </w:pPr>
      <w:r>
        <w:continuationSeparator/>
      </w:r>
    </w:p>
  </w:footnote>
  <w:footnote w:id="1">
    <w:p w14:paraId="6EF56E0C" w14:textId="0ECCA24A" w:rsidR="000E5467" w:rsidRPr="000E5467" w:rsidRDefault="000E5467" w:rsidP="000E5467">
      <w:pPr>
        <w:pStyle w:val="Notedebasdepage"/>
        <w:bidi/>
        <w:jc w:val="both"/>
        <w:rPr>
          <w:noProof/>
          <w:rtl/>
        </w:rPr>
      </w:pPr>
      <w:r>
        <w:rPr>
          <w:rStyle w:val="Appelnotedebasdep"/>
          <w:noProof/>
        </w:rPr>
        <w:footnoteRef/>
      </w:r>
      <w:r>
        <w:rPr>
          <w:noProof/>
        </w:rPr>
        <w:t xml:space="preserve"> </w:t>
      </w:r>
      <w:r>
        <w:rPr>
          <w:noProof/>
          <w:rtl/>
        </w:rPr>
        <w:t xml:space="preserve"> מובא </w:t>
      </w:r>
      <w:r w:rsidR="004F0C9A" w:rsidRPr="004F0C9A">
        <w:rPr>
          <w:rFonts w:hint="cs"/>
          <w:b/>
          <w:bCs/>
          <w:noProof/>
          <w:rtl/>
        </w:rPr>
        <w:t>ב</w:t>
      </w:r>
      <w:r w:rsidRPr="004F0C9A">
        <w:rPr>
          <w:b/>
          <w:bCs/>
          <w:noProof/>
          <w:rtl/>
        </w:rPr>
        <w:t>מ''ב</w:t>
      </w:r>
      <w:r w:rsidRPr="000E5467">
        <w:rPr>
          <w:noProof/>
          <w:rtl/>
        </w:rPr>
        <w:t xml:space="preserve"> </w:t>
      </w:r>
      <w:r w:rsidRPr="004F0C9A">
        <w:rPr>
          <w:noProof/>
          <w:sz w:val="18"/>
          <w:szCs w:val="18"/>
          <w:rtl/>
        </w:rPr>
        <w:t>(סי' רנז ס''ק ד)</w:t>
      </w:r>
      <w:r w:rsidRPr="000E5467">
        <w:rPr>
          <w:noProof/>
          <w:rtl/>
        </w:rPr>
        <w:t>.</w:t>
      </w:r>
    </w:p>
    <w:p w14:paraId="588BC40F" w14:textId="77777777" w:rsidR="000E5467" w:rsidRPr="000E5467" w:rsidRDefault="000E5467" w:rsidP="000E5467">
      <w:pPr>
        <w:pStyle w:val="Notedebasdepage"/>
        <w:rPr>
          <w:rtl/>
        </w:rPr>
      </w:pPr>
    </w:p>
    <w:p w14:paraId="322E9B2B" w14:textId="04ED5D7A" w:rsidR="000E5467" w:rsidRDefault="000E5467" w:rsidP="000E5467">
      <w:pPr>
        <w:pStyle w:val="Notedebasdepage"/>
        <w:bidi/>
        <w:jc w:val="both"/>
        <w:rPr>
          <w:rtl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B49A1"/>
    <w:multiLevelType w:val="hybridMultilevel"/>
    <w:tmpl w:val="F7284B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225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D8E"/>
    <w:rsid w:val="000B6D8E"/>
    <w:rsid w:val="000E5467"/>
    <w:rsid w:val="001F3828"/>
    <w:rsid w:val="004C7912"/>
    <w:rsid w:val="004F0C9A"/>
    <w:rsid w:val="00F315D4"/>
    <w:rsid w:val="00F92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9797F"/>
  <w15:chartTrackingRefBased/>
  <w15:docId w15:val="{90EB6076-5D9B-4095-8935-C1632ABB1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B6D8E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0E5467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0E5467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0E546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811153-9E00-4D1F-8917-948C53864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86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binyamin</cp:lastModifiedBy>
  <cp:revision>3</cp:revision>
  <dcterms:created xsi:type="dcterms:W3CDTF">2024-03-08T08:41:00Z</dcterms:created>
  <dcterms:modified xsi:type="dcterms:W3CDTF">2026-01-19T03:31:00Z</dcterms:modified>
</cp:coreProperties>
</file>