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2472" w14:textId="5B8B6967" w:rsidR="001D2779" w:rsidRPr="00E239A3" w:rsidRDefault="0099076F" w:rsidP="00301EFF">
      <w:pPr>
        <w:bidi/>
        <w:ind w:left="2124"/>
        <w:jc w:val="both"/>
        <w:rPr>
          <w:rFonts w:ascii="Times New Roman" w:hAnsi="Times New Roman" w:cs="Times New Roman"/>
          <w:sz w:val="56"/>
          <w:szCs w:val="56"/>
          <w:u w:val="single"/>
          <w:rtl/>
        </w:rPr>
      </w:pPr>
      <w:r w:rsidRPr="00E239A3">
        <w:rPr>
          <w:rFonts w:ascii="Times New Roman" w:hAnsi="Times New Roman" w:cs="Times New Roman"/>
          <w:sz w:val="56"/>
          <w:szCs w:val="56"/>
          <w:u w:val="single"/>
          <w:rtl/>
        </w:rPr>
        <w:t>אל תהיה צדיק הרבה</w:t>
      </w:r>
    </w:p>
    <w:p w14:paraId="0E577AB3" w14:textId="4D0AD62E" w:rsidR="0099076F" w:rsidRPr="00E239A3" w:rsidRDefault="0099076F" w:rsidP="0099076F">
      <w:pPr>
        <w:bidi/>
        <w:jc w:val="both"/>
        <w:rPr>
          <w:rFonts w:ascii="Times New Roman" w:hAnsi="Times New Roman" w:cs="Times New Roman"/>
          <w:sz w:val="28"/>
          <w:szCs w:val="28"/>
          <w:rtl/>
        </w:rPr>
      </w:pPr>
    </w:p>
    <w:p w14:paraId="33C7828C" w14:textId="07E7F48D" w:rsidR="0099076F" w:rsidRDefault="0099076F" w:rsidP="0099076F">
      <w:pPr>
        <w:bidi/>
        <w:jc w:val="both"/>
        <w:rPr>
          <w:rFonts w:ascii="Times New Roman" w:hAnsi="Times New Roman" w:cs="Times New Roman"/>
          <w:sz w:val="28"/>
          <w:szCs w:val="28"/>
          <w:rtl/>
        </w:rPr>
      </w:pPr>
    </w:p>
    <w:p w14:paraId="1DBB4481" w14:textId="0B322B4B" w:rsidR="00BB32A5" w:rsidRPr="00BB32A5" w:rsidRDefault="00BB32A5" w:rsidP="00BB32A5">
      <w:pPr>
        <w:bidi/>
        <w:jc w:val="both"/>
        <w:rPr>
          <w:rFonts w:ascii="Times New Roman" w:hAnsi="Times New Roman" w:cs="Times New Roman"/>
          <w:sz w:val="36"/>
          <w:szCs w:val="36"/>
          <w:u w:val="single"/>
          <w:rtl/>
        </w:rPr>
      </w:pPr>
      <w:r w:rsidRPr="00BB32A5">
        <w:rPr>
          <w:rFonts w:ascii="Times New Roman" w:hAnsi="Times New Roman" w:cs="Times New Roman" w:hint="cs"/>
          <w:sz w:val="36"/>
          <w:szCs w:val="36"/>
          <w:u w:val="single"/>
          <w:rtl/>
        </w:rPr>
        <w:t>היצה''ר מסית לאדם לאסור הכל על עצמו עד שפורק את הכל</w:t>
      </w:r>
    </w:p>
    <w:p w14:paraId="4BB10655" w14:textId="0C967B99" w:rsidR="0099076F" w:rsidRPr="00E239A3" w:rsidRDefault="0099076F" w:rsidP="0099076F">
      <w:pPr>
        <w:bidi/>
        <w:jc w:val="both"/>
        <w:rPr>
          <w:rFonts w:ascii="Times New Roman" w:hAnsi="Times New Roman" w:cs="Times New Roman"/>
          <w:sz w:val="28"/>
          <w:szCs w:val="28"/>
          <w:rtl/>
        </w:rPr>
      </w:pPr>
      <w:r w:rsidRPr="00E239A3">
        <w:rPr>
          <w:rFonts w:ascii="Times New Roman" w:hAnsi="Times New Roman" w:cs="Times New Roman"/>
          <w:sz w:val="28"/>
          <w:szCs w:val="28"/>
          <w:rtl/>
        </w:rPr>
        <w:t>והנה היצר הרע משתמש בכלים שונים כדי לעשות מלחמה עם האדם, דהיינו שבדרך כלל האנוש רוצה ותאב לעבירות, על סוג כזה היצר מזמין לו עבירות ומסיתו לעבור עליהם ,אבל יש סוג אחר של יהודי, יש אנשים צדיקים שרק רוצים לעבוד את ה' ביראה ובטהרה וודאי שלא ישמעו להסתת היצר כשיגיד להם לעבור עבירות, לכן על אנשים כאלו אומר להם להחמיר יותר ממה שכתוב בתורה ולעשות דברים שלא יוכל לעמוד בהם במשך זמן רב וכשיפלו יפלו יותר מאדם שלא החמיר בהתחלה, או שהיצר מסיתו לעשות עבירה לשמה או למצוא לו כל מיני תצדיקי לשנות מהציווי של הקב''ה.</w:t>
      </w:r>
    </w:p>
    <w:p w14:paraId="38CF8E87" w14:textId="04105442" w:rsidR="0099076F" w:rsidRPr="00E239A3" w:rsidRDefault="0099076F" w:rsidP="0099076F">
      <w:pPr>
        <w:bidi/>
        <w:jc w:val="both"/>
        <w:rPr>
          <w:rFonts w:ascii="Times New Roman" w:hAnsi="Times New Roman" w:cs="Times New Roman"/>
          <w:sz w:val="28"/>
          <w:szCs w:val="28"/>
          <w:rtl/>
        </w:rPr>
      </w:pPr>
      <w:r w:rsidRPr="00E239A3">
        <w:rPr>
          <w:rFonts w:ascii="Times New Roman" w:hAnsi="Times New Roman" w:cs="Times New Roman"/>
          <w:sz w:val="28"/>
          <w:szCs w:val="28"/>
          <w:rtl/>
        </w:rPr>
        <w:t>והסוג השני מצינו כמה פעמים בתורה:</w:t>
      </w:r>
    </w:p>
    <w:p w14:paraId="017D19E2" w14:textId="55418695" w:rsidR="0099076F" w:rsidRPr="00E239A3" w:rsidRDefault="00B74339" w:rsidP="0099076F">
      <w:pPr>
        <w:pStyle w:val="Paragraphedeliste"/>
        <w:numPr>
          <w:ilvl w:val="0"/>
          <w:numId w:val="1"/>
        </w:numPr>
        <w:bidi/>
        <w:jc w:val="both"/>
        <w:rPr>
          <w:rFonts w:ascii="Times New Roman" w:hAnsi="Times New Roman" w:cs="Times New Roman"/>
          <w:sz w:val="28"/>
          <w:szCs w:val="28"/>
        </w:rPr>
      </w:pPr>
      <w:r w:rsidRPr="00E239A3">
        <w:rPr>
          <w:rFonts w:ascii="Times New Roman" w:hAnsi="Times New Roman" w:cs="Times New Roman"/>
          <w:sz w:val="28"/>
          <w:szCs w:val="28"/>
          <w:rtl/>
        </w:rPr>
        <w:t xml:space="preserve">עי' </w:t>
      </w:r>
      <w:r w:rsidRPr="00E239A3">
        <w:rPr>
          <w:rFonts w:ascii="Times New Roman" w:hAnsi="Times New Roman" w:cs="Times New Roman"/>
          <w:b/>
          <w:bCs/>
          <w:sz w:val="28"/>
          <w:szCs w:val="28"/>
          <w:rtl/>
        </w:rPr>
        <w:t>האור החיים</w:t>
      </w:r>
      <w:r w:rsidR="00BB32A5">
        <w:rPr>
          <w:rFonts w:ascii="Times New Roman" w:hAnsi="Times New Roman" w:cs="Times New Roman" w:hint="cs"/>
          <w:b/>
          <w:bCs/>
          <w:sz w:val="28"/>
          <w:szCs w:val="28"/>
          <w:rtl/>
        </w:rPr>
        <w:t xml:space="preserve"> </w:t>
      </w:r>
      <w:r w:rsidRPr="00E239A3">
        <w:rPr>
          <w:rFonts w:ascii="Times New Roman" w:hAnsi="Times New Roman" w:cs="Times New Roman"/>
          <w:sz w:val="24"/>
          <w:szCs w:val="24"/>
          <w:rtl/>
        </w:rPr>
        <w:t xml:space="preserve">(פרשת בראשית ג, א) </w:t>
      </w:r>
      <w:r w:rsidRPr="00E239A3">
        <w:rPr>
          <w:rFonts w:ascii="Times New Roman" w:hAnsi="Times New Roman" w:cs="Times New Roman"/>
          <w:sz w:val="28"/>
          <w:szCs w:val="28"/>
          <w:rtl/>
        </w:rPr>
        <w:t>ששואל למה הנחש נקרא ערום, הרי לא ראינו אלא רשעות בו ולא חכמה</w:t>
      </w:r>
      <w:r w:rsidRPr="00E239A3">
        <w:rPr>
          <w:rStyle w:val="Appelnotedebasdep"/>
          <w:rFonts w:ascii="Times New Roman" w:hAnsi="Times New Roman" w:cs="Times New Roman"/>
          <w:sz w:val="28"/>
          <w:szCs w:val="28"/>
          <w:rtl/>
        </w:rPr>
        <w:footnoteReference w:id="1"/>
      </w:r>
      <w:r w:rsidRPr="00E239A3">
        <w:rPr>
          <w:rFonts w:ascii="Times New Roman" w:hAnsi="Times New Roman" w:cs="Times New Roman"/>
          <w:sz w:val="28"/>
          <w:szCs w:val="28"/>
          <w:rtl/>
        </w:rPr>
        <w:t>.</w:t>
      </w:r>
    </w:p>
    <w:p w14:paraId="35B92302" w14:textId="07D4E2A8" w:rsidR="00B74339" w:rsidRPr="00E239A3" w:rsidRDefault="00B74339" w:rsidP="00ED721D">
      <w:pPr>
        <w:pStyle w:val="Paragraphedeliste"/>
        <w:bidi/>
        <w:jc w:val="both"/>
        <w:rPr>
          <w:rFonts w:ascii="Times New Roman" w:hAnsi="Times New Roman" w:cs="Times New Roman"/>
          <w:sz w:val="28"/>
          <w:szCs w:val="28"/>
        </w:rPr>
      </w:pPr>
      <w:r w:rsidRPr="00E239A3">
        <w:rPr>
          <w:rFonts w:ascii="Times New Roman" w:hAnsi="Times New Roman" w:cs="Times New Roman"/>
          <w:sz w:val="28"/>
          <w:szCs w:val="28"/>
          <w:rtl/>
        </w:rPr>
        <w:t xml:space="preserve">ותירץ שבאמת בסדר דבריו נתכוון לומר ג' עניינים ואחד מהם הוא וז''ל: ''להיות, כי חוה לא נצטוית מפי הבורא אלא מפי אדם וכמו שפירשנו במקומו לזה בא המסית ואמר לה הודעה אחת כי מצות ה' עליה היא שלא תאכל מכל עץ הגן כי הוא עד בדבר שכן צוה ה' עליה. וכוונת המסית במחשבות לענין זה לרעה, </w:t>
      </w:r>
      <w:r w:rsidRPr="00BB32A5">
        <w:rPr>
          <w:rFonts w:ascii="Times New Roman" w:hAnsi="Times New Roman" w:cs="Times New Roman"/>
          <w:sz w:val="28"/>
          <w:szCs w:val="28"/>
          <w:rtl/>
        </w:rPr>
        <w:t>הא'</w:t>
      </w:r>
      <w:r w:rsidR="00BB32A5" w:rsidRPr="00BB32A5">
        <w:rPr>
          <w:rFonts w:ascii="Times New Roman" w:hAnsi="Times New Roman" w:cs="Times New Roman" w:hint="cs"/>
          <w:sz w:val="28"/>
          <w:szCs w:val="28"/>
          <w:rtl/>
        </w:rPr>
        <w:t>:</w:t>
      </w:r>
      <w:r w:rsidRPr="00BB32A5">
        <w:rPr>
          <w:rFonts w:ascii="Times New Roman" w:hAnsi="Times New Roman" w:cs="Times New Roman"/>
          <w:sz w:val="28"/>
          <w:szCs w:val="28"/>
          <w:rtl/>
        </w:rPr>
        <w:t xml:space="preserve"> </w:t>
      </w:r>
      <w:r w:rsidRPr="00BB32A5">
        <w:rPr>
          <w:rFonts w:ascii="Times New Roman" w:hAnsi="Times New Roman" w:cs="Times New Roman"/>
          <w:sz w:val="28"/>
          <w:szCs w:val="28"/>
          <w:u w:val="single"/>
          <w:rtl/>
        </w:rPr>
        <w:t>תאמין דבריו ותאסור הכל ואז</w:t>
      </w:r>
      <w:r w:rsidRPr="00E239A3">
        <w:rPr>
          <w:rFonts w:ascii="Times New Roman" w:hAnsi="Times New Roman" w:cs="Times New Roman"/>
          <w:sz w:val="28"/>
          <w:szCs w:val="28"/>
          <w:u w:val="single"/>
          <w:rtl/>
        </w:rPr>
        <w:t xml:space="preserve"> יכנס בטענת מניעת האפשריות</w:t>
      </w:r>
      <w:r w:rsidR="00301EFF" w:rsidRPr="00E239A3">
        <w:rPr>
          <w:rStyle w:val="Appelnotedebasdep"/>
          <w:rFonts w:ascii="Times New Roman" w:hAnsi="Times New Roman" w:cs="Times New Roman"/>
          <w:sz w:val="28"/>
          <w:szCs w:val="28"/>
          <w:u w:val="single"/>
          <w:rtl/>
        </w:rPr>
        <w:footnoteReference w:id="2"/>
      </w:r>
      <w:r w:rsidRPr="00E239A3">
        <w:rPr>
          <w:rFonts w:ascii="Times New Roman" w:hAnsi="Times New Roman" w:cs="Times New Roman"/>
          <w:sz w:val="28"/>
          <w:szCs w:val="28"/>
          <w:rtl/>
        </w:rPr>
        <w:t xml:space="preserve"> ויש לו מבוא להכנס בו להסית</w:t>
      </w:r>
      <w:r w:rsidR="00301EFF" w:rsidRPr="00E239A3">
        <w:rPr>
          <w:rFonts w:ascii="Times New Roman" w:hAnsi="Times New Roman" w:cs="Times New Roman"/>
          <w:color w:val="000000"/>
          <w:sz w:val="30"/>
          <w:szCs w:val="30"/>
          <w:rtl/>
          <w:lang w:val="en-US"/>
        </w:rPr>
        <w:t xml:space="preserve"> </w:t>
      </w:r>
      <w:r w:rsidR="00301EFF" w:rsidRPr="00E239A3">
        <w:rPr>
          <w:rFonts w:ascii="Times New Roman" w:hAnsi="Times New Roman" w:cs="Times New Roman"/>
          <w:sz w:val="28"/>
          <w:szCs w:val="28"/>
          <w:rtl/>
        </w:rPr>
        <w:t>והב'</w:t>
      </w:r>
      <w:r w:rsidR="00BB32A5">
        <w:rPr>
          <w:rFonts w:ascii="Times New Roman" w:hAnsi="Times New Roman" w:cs="Times New Roman" w:hint="cs"/>
          <w:sz w:val="28"/>
          <w:szCs w:val="28"/>
          <w:rtl/>
        </w:rPr>
        <w:t>:</w:t>
      </w:r>
      <w:r w:rsidR="00301EFF" w:rsidRPr="00E239A3">
        <w:rPr>
          <w:rFonts w:ascii="Times New Roman" w:hAnsi="Times New Roman" w:cs="Times New Roman"/>
          <w:sz w:val="28"/>
          <w:szCs w:val="28"/>
          <w:rtl/>
        </w:rPr>
        <w:t xml:space="preserve"> נתכוון כדי שתהיה עדות אדם שצוה לה על עץ הדעת לבד עדות מוכחשת, והיא סברת בית שמאי בפרק ד' ממסכת עדיות, מי שהיו ב' כיתי עדים מעידות אותו אלו מעידות שנדר ב' ואלו מעידות שנדר ה' בית שמאי אומרים נחלקה העדות ואין כאן נזירות ובית הלל אומרים יש בכלל ה' ב', ע''כ. ובסנהדרין (לא.) העמידו מחלוקת בית שמאי ובית הלל בכת אחת, פירוש, א' מהב' אמר ה' ואחד אמר ב' וכו'. ומעתה חשב המסית כיון שלא היו אלא ב', אדם אמר לא אסר אלא עץ הדעת, והמסית אמר הכל אסר, נחלקה העדות''.</w:t>
      </w:r>
    </w:p>
    <w:p w14:paraId="18A3340A" w14:textId="297130FA" w:rsidR="00301EFF" w:rsidRDefault="00301EFF" w:rsidP="00900016">
      <w:pPr>
        <w:pStyle w:val="Paragraphedeliste"/>
        <w:numPr>
          <w:ilvl w:val="0"/>
          <w:numId w:val="1"/>
        </w:numPr>
        <w:bidi/>
        <w:jc w:val="both"/>
        <w:rPr>
          <w:rFonts w:ascii="Times New Roman" w:hAnsi="Times New Roman" w:cs="Times New Roman"/>
          <w:sz w:val="28"/>
          <w:szCs w:val="28"/>
        </w:rPr>
      </w:pPr>
      <w:r w:rsidRPr="00900016">
        <w:rPr>
          <w:rFonts w:ascii="Times New Roman" w:hAnsi="Times New Roman" w:cs="Times New Roman"/>
          <w:sz w:val="28"/>
          <w:szCs w:val="28"/>
          <w:rtl/>
        </w:rPr>
        <w:t xml:space="preserve">ועי' בספר </w:t>
      </w:r>
      <w:r w:rsidRPr="00900016">
        <w:rPr>
          <w:rFonts w:ascii="Times New Roman" w:hAnsi="Times New Roman" w:cs="Times New Roman"/>
          <w:b/>
          <w:bCs/>
          <w:sz w:val="28"/>
          <w:szCs w:val="28"/>
          <w:rtl/>
        </w:rPr>
        <w:t>חפץ חיים</w:t>
      </w:r>
      <w:r w:rsidR="00E239A3" w:rsidRPr="00900016">
        <w:rPr>
          <w:rFonts w:ascii="Times New Roman" w:hAnsi="Times New Roman" w:cs="Times New Roman" w:hint="cs"/>
          <w:b/>
          <w:bCs/>
          <w:sz w:val="28"/>
          <w:szCs w:val="28"/>
          <w:rtl/>
        </w:rPr>
        <w:t xml:space="preserve"> </w:t>
      </w:r>
      <w:r w:rsidRPr="00900016">
        <w:rPr>
          <w:rFonts w:ascii="Times New Roman" w:hAnsi="Times New Roman" w:cs="Times New Roman"/>
          <w:sz w:val="24"/>
          <w:szCs w:val="24"/>
          <w:rtl/>
        </w:rPr>
        <w:t xml:space="preserve">(בהקדמה) </w:t>
      </w:r>
      <w:r w:rsidRPr="00900016">
        <w:rPr>
          <w:rFonts w:ascii="Times New Roman" w:hAnsi="Times New Roman" w:cs="Times New Roman"/>
          <w:sz w:val="28"/>
          <w:szCs w:val="28"/>
          <w:rtl/>
        </w:rPr>
        <w:t xml:space="preserve">שכתוב ''כללו של דבר: היצר פעולתו אחת משתיהן, או שמפתהו שאין דבר זה נכנס בכלל לשון הרע, או שעל איש כזה לא צותה התורה באיסור לשון הרע, ואם רואה היצר הרעשבאלו ענינים לא ינצח לאדם הוא מרמה אותו בהפך שמחמיר עליו כ''כ בענין לשון הרע עד שמראה לו שהכל נכנס בכלל לשון הרע, ואם כן א''א לחיות חיי תבל </w:t>
      </w:r>
      <w:r w:rsidR="00ED721D" w:rsidRPr="00900016">
        <w:rPr>
          <w:rFonts w:ascii="Times New Roman" w:hAnsi="Times New Roman" w:cs="Times New Roman"/>
          <w:sz w:val="28"/>
          <w:szCs w:val="28"/>
          <w:rtl/>
        </w:rPr>
        <w:t>בענין זה אם לא שיפרוש לגמרי מעניני העולם. והוא כעין דיבת הנחש הערום שאמר ''אף כי אמר אלוקים לא תאכלו מכל עץ הגן'', והכל כמו שהבאנו.</w:t>
      </w:r>
    </w:p>
    <w:p w14:paraId="568EEA11" w14:textId="5DEAF5E4" w:rsidR="00900016" w:rsidRPr="00900016" w:rsidRDefault="00900016" w:rsidP="00900016">
      <w:pPr>
        <w:pStyle w:val="Paragraphedeliste"/>
        <w:numPr>
          <w:ilvl w:val="0"/>
          <w:numId w:val="1"/>
        </w:numPr>
        <w:bidi/>
        <w:jc w:val="both"/>
        <w:rPr>
          <w:rFonts w:ascii="Times New Roman" w:hAnsi="Times New Roman" w:cs="Times New Roman"/>
          <w:sz w:val="28"/>
          <w:szCs w:val="28"/>
          <w:rtl/>
        </w:rPr>
      </w:pPr>
      <w:r>
        <w:rPr>
          <w:rFonts w:ascii="Times New Roman" w:hAnsi="Times New Roman" w:cs="Times New Roman" w:hint="cs"/>
          <w:sz w:val="28"/>
          <w:szCs w:val="28"/>
          <w:rtl/>
        </w:rPr>
        <w:t xml:space="preserve">כותב </w:t>
      </w:r>
      <w:r w:rsidRPr="00900016">
        <w:rPr>
          <w:rFonts w:ascii="Times New Roman" w:hAnsi="Times New Roman" w:cs="Times New Roman"/>
          <w:b/>
          <w:bCs/>
          <w:sz w:val="28"/>
          <w:szCs w:val="28"/>
          <w:rtl/>
        </w:rPr>
        <w:t>רבינו בחיי</w:t>
      </w:r>
      <w:r w:rsidRPr="00900016">
        <w:rPr>
          <w:rFonts w:ascii="Times New Roman" w:hAnsi="Times New Roman" w:cs="Times New Roman"/>
          <w:sz w:val="28"/>
          <w:szCs w:val="28"/>
          <w:rtl/>
        </w:rPr>
        <w:t xml:space="preserve"> </w:t>
      </w:r>
      <w:r w:rsidRPr="00900016">
        <w:rPr>
          <w:rFonts w:ascii="Times New Roman" w:hAnsi="Times New Roman" w:cs="Times New Roman"/>
          <w:sz w:val="24"/>
          <w:szCs w:val="24"/>
          <w:rtl/>
        </w:rPr>
        <w:t>(</w:t>
      </w:r>
      <w:r w:rsidRPr="00900016">
        <w:rPr>
          <w:rFonts w:ascii="Times New Roman" w:hAnsi="Times New Roman" w:cs="Times New Roman" w:hint="cs"/>
          <w:sz w:val="24"/>
          <w:szCs w:val="24"/>
          <w:rtl/>
        </w:rPr>
        <w:t>פתיחה ל</w:t>
      </w:r>
      <w:r w:rsidRPr="00900016">
        <w:rPr>
          <w:rFonts w:ascii="Times New Roman" w:hAnsi="Times New Roman" w:cs="Times New Roman"/>
          <w:sz w:val="24"/>
          <w:szCs w:val="24"/>
          <w:rtl/>
        </w:rPr>
        <w:t>פר</w:t>
      </w:r>
      <w:r w:rsidRPr="00900016">
        <w:rPr>
          <w:rFonts w:ascii="Times New Roman" w:hAnsi="Times New Roman" w:cs="Times New Roman" w:hint="cs"/>
          <w:sz w:val="24"/>
          <w:szCs w:val="24"/>
          <w:rtl/>
        </w:rPr>
        <w:t>'</w:t>
      </w:r>
      <w:r w:rsidRPr="00900016">
        <w:rPr>
          <w:rFonts w:ascii="Times New Roman" w:hAnsi="Times New Roman" w:cs="Times New Roman"/>
          <w:sz w:val="24"/>
          <w:szCs w:val="24"/>
          <w:rtl/>
        </w:rPr>
        <w:t xml:space="preserve"> אחרי מות)</w:t>
      </w:r>
      <w:r w:rsidRPr="00900016">
        <w:rPr>
          <w:rFonts w:ascii="Times New Roman" w:hAnsi="Times New Roman" w:cs="Times New Roman" w:hint="cs"/>
          <w:sz w:val="24"/>
          <w:szCs w:val="24"/>
          <w:rtl/>
        </w:rPr>
        <w:t xml:space="preserve"> </w:t>
      </w:r>
      <w:r>
        <w:rPr>
          <w:rFonts w:ascii="Times New Roman" w:hAnsi="Times New Roman" w:cs="Times New Roman" w:hint="cs"/>
          <w:sz w:val="28"/>
          <w:szCs w:val="28"/>
          <w:rtl/>
        </w:rPr>
        <w:t>''</w:t>
      </w:r>
      <w:r w:rsidRPr="00900016">
        <w:rPr>
          <w:rFonts w:ascii="Times New Roman" w:hAnsi="Times New Roman" w:cs="Times New Roman"/>
          <w:sz w:val="28"/>
          <w:szCs w:val="28"/>
          <w:rtl/>
        </w:rPr>
        <w:t xml:space="preserve">ואם אתה בעל נפש שכלית </w:t>
      </w:r>
      <w:r w:rsidRPr="00900016">
        <w:rPr>
          <w:rFonts w:ascii="Times New Roman" w:hAnsi="Times New Roman" w:cs="Times New Roman"/>
          <w:sz w:val="28"/>
          <w:szCs w:val="28"/>
          <w:u w:val="single"/>
          <w:rtl/>
        </w:rPr>
        <w:t>יש לך להמנע מההשגה למעלה מן המושג</w:t>
      </w:r>
      <w:r w:rsidRPr="00900016">
        <w:rPr>
          <w:rFonts w:ascii="Times New Roman" w:hAnsi="Times New Roman" w:cs="Times New Roman"/>
          <w:sz w:val="28"/>
          <w:szCs w:val="28"/>
          <w:rtl/>
        </w:rPr>
        <w:t xml:space="preserve">, זהו: "ושמת שכין בלועך אם בעל נפש אתה", כי הלחיים אבר כולל המאכל </w:t>
      </w:r>
      <w:r w:rsidRPr="00900016">
        <w:rPr>
          <w:rFonts w:ascii="Times New Roman" w:hAnsi="Times New Roman" w:cs="Times New Roman"/>
          <w:sz w:val="28"/>
          <w:szCs w:val="28"/>
          <w:rtl/>
        </w:rPr>
        <w:lastRenderedPageBreak/>
        <w:t xml:space="preserve">והדבור, </w:t>
      </w:r>
      <w:r w:rsidRPr="00900016">
        <w:rPr>
          <w:rFonts w:ascii="Times New Roman" w:hAnsi="Times New Roman" w:cs="Times New Roman"/>
          <w:sz w:val="28"/>
          <w:szCs w:val="28"/>
          <w:u w:val="single"/>
          <w:rtl/>
        </w:rPr>
        <w:t>ודבר ידוע כי מי שאינו נמנע מזאת וירצה להטריד מחשבתו במה שאינו מושג, יאבד וישומם</w:t>
      </w:r>
      <w:r w:rsidRPr="00900016">
        <w:rPr>
          <w:rFonts w:ascii="Times New Roman" w:hAnsi="Times New Roman" w:cs="Times New Roman"/>
          <w:sz w:val="28"/>
          <w:szCs w:val="28"/>
          <w:rtl/>
        </w:rPr>
        <w:t xml:space="preserve">, כענין שכתוב: (קהלת ז, טז) "ואל תתחכם יותר למה תשומם", </w:t>
      </w:r>
      <w:r w:rsidRPr="00900016">
        <w:rPr>
          <w:rFonts w:ascii="Times New Roman" w:hAnsi="Times New Roman" w:cs="Times New Roman"/>
          <w:sz w:val="28"/>
          <w:szCs w:val="28"/>
          <w:u w:val="single"/>
          <w:rtl/>
        </w:rPr>
        <w:t>שכן מצינו בבני אהרן שנענשו לפי שהשתדלו במעמד הר סיני להשיג למעלה מן המושג וחזו את האלהים והרסו לעלות אל ה' אחר שהזהירם משה מפי הגבורה</w:t>
      </w:r>
      <w:r w:rsidRPr="00900016">
        <w:rPr>
          <w:rFonts w:ascii="Times New Roman" w:hAnsi="Times New Roman" w:cs="Times New Roman"/>
          <w:sz w:val="28"/>
          <w:szCs w:val="28"/>
          <w:rtl/>
        </w:rPr>
        <w:t>: (שמות יט, כד) "והכהנים והעם אל יהרסו", ולפי שנתקרבו לפני ה' יותר מדאי לכך נגזרה עליהם מיתה</w:t>
      </w:r>
      <w:r>
        <w:rPr>
          <w:rFonts w:ascii="Times New Roman" w:hAnsi="Times New Roman" w:cs="Times New Roman" w:hint="cs"/>
          <w:sz w:val="28"/>
          <w:szCs w:val="28"/>
          <w:rtl/>
        </w:rPr>
        <w:t>''.</w:t>
      </w:r>
    </w:p>
    <w:p w14:paraId="6A2497CC" w14:textId="77777777" w:rsidR="00BB32A5" w:rsidRDefault="00BB32A5" w:rsidP="00BB32A5">
      <w:pPr>
        <w:bidi/>
        <w:jc w:val="both"/>
        <w:rPr>
          <w:rFonts w:ascii="Times New Roman" w:hAnsi="Times New Roman" w:cs="Times New Roman"/>
          <w:sz w:val="28"/>
          <w:szCs w:val="28"/>
          <w:rtl/>
        </w:rPr>
      </w:pPr>
    </w:p>
    <w:p w14:paraId="74754BBE" w14:textId="498CC0B6" w:rsidR="00BB32A5" w:rsidRPr="00BB32A5" w:rsidRDefault="00BB32A5" w:rsidP="00BB32A5">
      <w:pPr>
        <w:bidi/>
        <w:jc w:val="both"/>
        <w:rPr>
          <w:rFonts w:ascii="Times New Roman" w:hAnsi="Times New Roman" w:cs="Times New Roman"/>
          <w:sz w:val="36"/>
          <w:szCs w:val="36"/>
          <w:u w:val="single"/>
          <w:rtl/>
        </w:rPr>
      </w:pPr>
      <w:bookmarkStart w:id="0" w:name="_Hlk181295900"/>
      <w:r w:rsidRPr="00BB32A5">
        <w:rPr>
          <w:rFonts w:ascii="Times New Roman" w:hAnsi="Times New Roman" w:cs="Times New Roman" w:hint="cs"/>
          <w:sz w:val="36"/>
          <w:szCs w:val="36"/>
          <w:u w:val="single"/>
          <w:rtl/>
        </w:rPr>
        <w:t>מתי הפרישות היא רצויה ומתי לא</w:t>
      </w:r>
      <w:r w:rsidRPr="00BB32A5">
        <w:rPr>
          <w:rFonts w:ascii="Times New Roman" w:hAnsi="Times New Roman" w:cs="Times New Roman" w:hint="cs"/>
          <w:sz w:val="36"/>
          <w:szCs w:val="36"/>
          <w:rtl/>
        </w:rPr>
        <w:t>?</w:t>
      </w:r>
    </w:p>
    <w:p w14:paraId="2FABC608" w14:textId="425DB52D" w:rsidR="00BB32A5" w:rsidRDefault="00BB32A5" w:rsidP="00BB32A5">
      <w:pPr>
        <w:bidi/>
        <w:jc w:val="both"/>
        <w:rPr>
          <w:rFonts w:ascii="Times New Roman" w:hAnsi="Times New Roman" w:cs="Times New Roman"/>
          <w:sz w:val="28"/>
          <w:szCs w:val="28"/>
          <w:rtl/>
        </w:rPr>
      </w:pPr>
      <w:r>
        <w:rPr>
          <w:rFonts w:ascii="Times New Roman" w:hAnsi="Times New Roman" w:cs="Times New Roman" w:hint="cs"/>
          <w:sz w:val="28"/>
          <w:szCs w:val="28"/>
          <w:rtl/>
        </w:rPr>
        <w:t>והנה, מצינו מאמרים בדברי חז''ל שנראים כסותר אחד את השני, דמחד גיסא שבחו את מעלת הפרישות, וכמו שאמרו:</w:t>
      </w:r>
    </w:p>
    <w:p w14:paraId="5B8DFFFB" w14:textId="77777777" w:rsidR="00BB32A5" w:rsidRDefault="00BB32A5" w:rsidP="00BB32A5">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ספרא</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קדושים פרשה א</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 </w:t>
      </w:r>
      <w:r w:rsidRPr="00BB32A5">
        <w:rPr>
          <w:rFonts w:ascii="Times New Roman" w:hAnsi="Times New Roman" w:cs="Times New Roman" w:hint="cs"/>
          <w:b/>
          <w:bCs/>
          <w:sz w:val="28"/>
          <w:szCs w:val="28"/>
          <w:rtl/>
        </w:rPr>
        <w:t>וב</w:t>
      </w:r>
      <w:r w:rsidRPr="00BB32A5">
        <w:rPr>
          <w:rFonts w:ascii="Times New Roman" w:hAnsi="Times New Roman" w:cs="Times New Roman"/>
          <w:b/>
          <w:bCs/>
          <w:sz w:val="28"/>
          <w:szCs w:val="28"/>
          <w:rtl/>
        </w:rPr>
        <w:t>ילקוט שמעוני</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פרשת קדושים רמז תרד) </w:t>
      </w:r>
      <w:r w:rsidRPr="00BB32A5">
        <w:rPr>
          <w:rFonts w:ascii="Times New Roman" w:hAnsi="Times New Roman" w:cs="Times New Roman"/>
          <w:sz w:val="28"/>
          <w:szCs w:val="28"/>
          <w:rtl/>
        </w:rPr>
        <w:t xml:space="preserve">"קדושים תהיו" </w:t>
      </w:r>
      <w:r w:rsidRPr="00BB32A5">
        <w:rPr>
          <w:rFonts w:ascii="Times New Roman" w:hAnsi="Times New Roman" w:cs="Times New Roman"/>
          <w:sz w:val="24"/>
          <w:szCs w:val="24"/>
          <w:rtl/>
        </w:rPr>
        <w:t>(ויקרא יט, ב)</w:t>
      </w:r>
      <w:r w:rsidRPr="00BB32A5">
        <w:rPr>
          <w:rFonts w:ascii="Times New Roman" w:hAnsi="Times New Roman" w:cs="Times New Roman" w:hint="cs"/>
          <w:sz w:val="24"/>
          <w:szCs w:val="24"/>
          <w:rtl/>
        </w:rPr>
        <w:t xml:space="preserve"> </w:t>
      </w:r>
      <w:r w:rsidRPr="00BB32A5">
        <w:rPr>
          <w:rFonts w:ascii="Times New Roman" w:hAnsi="Times New Roman" w:cs="Times New Roman"/>
          <w:sz w:val="28"/>
          <w:szCs w:val="28"/>
          <w:rtl/>
        </w:rPr>
        <w:t xml:space="preserve">, פרושים תהיו. </w:t>
      </w:r>
    </w:p>
    <w:p w14:paraId="6584095F" w14:textId="77777777" w:rsidR="00BB32A5" w:rsidRDefault="00BB32A5" w:rsidP="00BB32A5">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תענית</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 xml:space="preserve">(דף </w:t>
      </w:r>
      <w:r w:rsidRPr="00BB32A5">
        <w:rPr>
          <w:rFonts w:ascii="Times New Roman" w:hAnsi="Times New Roman" w:cs="Times New Roman"/>
          <w:sz w:val="24"/>
          <w:szCs w:val="24"/>
          <w:rtl/>
        </w:rPr>
        <w:t>יא</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 </w:t>
      </w:r>
      <w:r>
        <w:rPr>
          <w:rFonts w:ascii="Times New Roman" w:hAnsi="Times New Roman" w:cs="Times New Roman" w:hint="cs"/>
          <w:sz w:val="28"/>
          <w:szCs w:val="28"/>
          <w:rtl/>
        </w:rPr>
        <w:t>''</w:t>
      </w:r>
      <w:r w:rsidRPr="00BB32A5">
        <w:rPr>
          <w:rFonts w:ascii="Times New Roman" w:hAnsi="Times New Roman" w:cs="Times New Roman"/>
          <w:sz w:val="28"/>
          <w:szCs w:val="28"/>
          <w:rtl/>
        </w:rPr>
        <w:t>כל היושב בתענית נקרא קדוש קל וחומר מנזיר</w:t>
      </w:r>
      <w:r>
        <w:rPr>
          <w:rFonts w:ascii="Times New Roman" w:hAnsi="Times New Roman" w:cs="Times New Roman" w:hint="cs"/>
          <w:sz w:val="28"/>
          <w:szCs w:val="28"/>
          <w:rtl/>
        </w:rPr>
        <w:t>''</w:t>
      </w:r>
      <w:r w:rsidRPr="00BB32A5">
        <w:rPr>
          <w:rFonts w:ascii="Times New Roman" w:hAnsi="Times New Roman" w:cs="Times New Roman"/>
          <w:sz w:val="28"/>
          <w:szCs w:val="28"/>
          <w:rtl/>
        </w:rPr>
        <w:t xml:space="preserve">. </w:t>
      </w:r>
    </w:p>
    <w:p w14:paraId="6F7BBF51" w14:textId="77777777" w:rsidR="00BB32A5" w:rsidRDefault="00BB32A5" w:rsidP="00BB32A5">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פסיקתא דרב כהנא</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פיסקא ו, ב - את קרבני לחמי) </w:t>
      </w:r>
      <w:r w:rsidRPr="00BB32A5">
        <w:rPr>
          <w:rFonts w:ascii="Times New Roman" w:hAnsi="Times New Roman" w:cs="Times New Roman"/>
          <w:sz w:val="28"/>
          <w:szCs w:val="28"/>
          <w:rtl/>
        </w:rPr>
        <w:t xml:space="preserve">"צדיק אוכל לשבע נפשו", זה חזקיהו מלך יהודה, אמרו עליו ששתי אגודות של ירק וליטרא של בשר היו מעלין לפניו בכל יום, והיו ישראל מלעיגין ואומרים זה מלך?! </w:t>
      </w:r>
    </w:p>
    <w:p w14:paraId="481FD28D" w14:textId="77777777" w:rsidR="00BB32A5" w:rsidRDefault="00BB32A5" w:rsidP="00BB32A5">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כתובות</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 xml:space="preserve">(דף </w:t>
      </w:r>
      <w:r w:rsidRPr="00BB32A5">
        <w:rPr>
          <w:rFonts w:ascii="Times New Roman" w:hAnsi="Times New Roman" w:cs="Times New Roman"/>
          <w:sz w:val="24"/>
          <w:szCs w:val="24"/>
          <w:rtl/>
        </w:rPr>
        <w:t>קד</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 </w:t>
      </w:r>
      <w:r w:rsidRPr="00BB32A5">
        <w:rPr>
          <w:rFonts w:ascii="Times New Roman" w:hAnsi="Times New Roman" w:cs="Times New Roman"/>
          <w:b/>
          <w:bCs/>
          <w:sz w:val="28"/>
          <w:szCs w:val="28"/>
          <w:rtl/>
        </w:rPr>
        <w:t>ברבינו הקדוש</w:t>
      </w:r>
      <w:r w:rsidRPr="00BB32A5">
        <w:rPr>
          <w:rFonts w:ascii="Times New Roman" w:hAnsi="Times New Roman" w:cs="Times New Roman"/>
          <w:sz w:val="28"/>
          <w:szCs w:val="28"/>
          <w:rtl/>
        </w:rPr>
        <w:t xml:space="preserve">, שבשעת מיתתו שזקף עשר אצבעותיו ואמר, גלוי וידוע לפניך שלא נהניתי מן העולם הזה אפילו באצבע קטנה שלי. </w:t>
      </w:r>
    </w:p>
    <w:p w14:paraId="2BDA32F0" w14:textId="2F8983A9" w:rsidR="00BB32A5" w:rsidRDefault="00BB32A5" w:rsidP="00BB32A5">
      <w:pPr>
        <w:pStyle w:val="Paragraphedeliste"/>
        <w:numPr>
          <w:ilvl w:val="0"/>
          <w:numId w:val="1"/>
        </w:numPr>
        <w:bidi/>
        <w:jc w:val="both"/>
        <w:rPr>
          <w:rFonts w:ascii="Times New Roman" w:hAnsi="Times New Roman" w:cs="Times New Roman"/>
          <w:sz w:val="28"/>
          <w:szCs w:val="28"/>
        </w:rPr>
      </w:pPr>
      <w:r w:rsidRPr="00BB32A5">
        <w:rPr>
          <w:rFonts w:ascii="Times New Roman" w:hAnsi="Times New Roman" w:cs="Times New Roman" w:hint="cs"/>
          <w:b/>
          <w:bCs/>
          <w:sz w:val="28"/>
          <w:szCs w:val="28"/>
          <w:rtl/>
        </w:rPr>
        <w:t>ב</w:t>
      </w:r>
      <w:r w:rsidRPr="00BB32A5">
        <w:rPr>
          <w:rFonts w:ascii="Times New Roman" w:hAnsi="Times New Roman" w:cs="Times New Roman"/>
          <w:b/>
          <w:bCs/>
          <w:sz w:val="28"/>
          <w:szCs w:val="28"/>
          <w:rtl/>
        </w:rPr>
        <w:t>ילקוט שמעוני</w:t>
      </w:r>
      <w:r w:rsidRPr="00BB32A5">
        <w:rPr>
          <w:rFonts w:ascii="Times New Roman" w:hAnsi="Times New Roman" w:cs="Times New Roman"/>
          <w:sz w:val="28"/>
          <w:szCs w:val="28"/>
          <w:rtl/>
        </w:rPr>
        <w:t xml:space="preserve"> </w:t>
      </w:r>
      <w:r w:rsidRPr="00BB32A5">
        <w:rPr>
          <w:rFonts w:ascii="Times New Roman" w:hAnsi="Times New Roman" w:cs="Times New Roman" w:hint="cs"/>
          <w:sz w:val="24"/>
          <w:szCs w:val="24"/>
          <w:rtl/>
        </w:rPr>
        <w:t>(</w:t>
      </w:r>
      <w:r w:rsidRPr="00BB32A5">
        <w:rPr>
          <w:rFonts w:ascii="Times New Roman" w:hAnsi="Times New Roman" w:cs="Times New Roman"/>
          <w:sz w:val="24"/>
          <w:szCs w:val="24"/>
          <w:rtl/>
        </w:rPr>
        <w:t xml:space="preserve">תורה פרשת ואתחנן רמז תתל; ראה תנא דבי אליהו כו) </w:t>
      </w:r>
      <w:r>
        <w:rPr>
          <w:rFonts w:ascii="Times New Roman" w:hAnsi="Times New Roman" w:cs="Times New Roman" w:hint="cs"/>
          <w:sz w:val="24"/>
          <w:szCs w:val="24"/>
          <w:rtl/>
        </w:rPr>
        <w:t>''</w:t>
      </w:r>
      <w:r w:rsidRPr="00BB32A5">
        <w:rPr>
          <w:rFonts w:ascii="Times New Roman" w:hAnsi="Times New Roman" w:cs="Times New Roman"/>
          <w:sz w:val="28"/>
          <w:szCs w:val="28"/>
          <w:rtl/>
        </w:rPr>
        <w:t>עד שאדם מתפלל על דברי תורה שיכנסו בתוך מעיו יתפלל על אכילה ושתיה שלא יכנסו בתוך מעיו</w:t>
      </w:r>
      <w:r>
        <w:rPr>
          <w:rFonts w:ascii="Times New Roman" w:hAnsi="Times New Roman" w:cs="Times New Roman" w:hint="cs"/>
          <w:sz w:val="28"/>
          <w:szCs w:val="28"/>
          <w:rtl/>
        </w:rPr>
        <w:t>''.</w:t>
      </w:r>
    </w:p>
    <w:p w14:paraId="397DBDCF" w14:textId="65B123E0" w:rsidR="00B71232" w:rsidRDefault="00B71232" w:rsidP="00B71232">
      <w:pPr>
        <w:bidi/>
        <w:jc w:val="both"/>
        <w:rPr>
          <w:rFonts w:ascii="Times New Roman" w:hAnsi="Times New Roman" w:cs="Times New Roman"/>
          <w:sz w:val="28"/>
          <w:szCs w:val="28"/>
          <w:rtl/>
        </w:rPr>
      </w:pPr>
      <w:r>
        <w:rPr>
          <w:rFonts w:ascii="Times New Roman" w:hAnsi="Times New Roman" w:cs="Times New Roman" w:hint="cs"/>
          <w:sz w:val="28"/>
          <w:szCs w:val="28"/>
          <w:rtl/>
        </w:rPr>
        <w:t>ומאידך גינו את מעלת הפרישות, וכמו שאמרו:</w:t>
      </w:r>
    </w:p>
    <w:p w14:paraId="44A16AB3" w14:textId="46D3AB1B" w:rsidR="00B71232" w:rsidRPr="00B71232" w:rsidRDefault="00846E67" w:rsidP="00B71232">
      <w:pPr>
        <w:pStyle w:val="Paragraphedeliste"/>
        <w:numPr>
          <w:ilvl w:val="0"/>
          <w:numId w:val="3"/>
        </w:numPr>
        <w:bidi/>
        <w:jc w:val="both"/>
        <w:rPr>
          <w:rFonts w:ascii="Times New Roman" w:hAnsi="Times New Roman" w:cs="Times New Roman"/>
          <w:sz w:val="28"/>
          <w:szCs w:val="28"/>
          <w:rtl/>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קהלת</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ז, טז) </w:t>
      </w:r>
      <w:r>
        <w:rPr>
          <w:rFonts w:ascii="Times New Roman" w:hAnsi="Times New Roman" w:cs="Times New Roman" w:hint="cs"/>
          <w:sz w:val="28"/>
          <w:szCs w:val="28"/>
          <w:rtl/>
        </w:rPr>
        <w:t>''</w:t>
      </w:r>
      <w:r w:rsidR="00B71232" w:rsidRPr="00B71232">
        <w:rPr>
          <w:rFonts w:ascii="Times New Roman" w:hAnsi="Times New Roman" w:cs="Times New Roman"/>
          <w:sz w:val="28"/>
          <w:szCs w:val="28"/>
          <w:rtl/>
        </w:rPr>
        <w:t>אל תהי צדיק הרבה</w:t>
      </w:r>
      <w:r>
        <w:rPr>
          <w:rFonts w:ascii="Times New Roman" w:hAnsi="Times New Roman" w:cs="Times New Roman" w:hint="cs"/>
          <w:sz w:val="28"/>
          <w:szCs w:val="28"/>
          <w:rtl/>
        </w:rPr>
        <w:t>''.</w:t>
      </w:r>
    </w:p>
    <w:p w14:paraId="1BC4FDE3" w14:textId="5D4BD500" w:rsidR="00B71232" w:rsidRDefault="00846E67" w:rsidP="00B71232">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ירושלמי נדרים</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ט, א)</w:t>
      </w:r>
      <w:r w:rsidR="00B71232" w:rsidRPr="00846E67">
        <w:rPr>
          <w:rFonts w:ascii="Times New Roman" w:hAnsi="Times New Roman" w:cs="Times New Roman"/>
          <w:sz w:val="28"/>
          <w:szCs w:val="28"/>
          <w:rtl/>
        </w:rPr>
        <w:t xml:space="preserve"> </w:t>
      </w:r>
      <w:r>
        <w:rPr>
          <w:rFonts w:ascii="Times New Roman" w:hAnsi="Times New Roman" w:cs="Times New Roman" w:hint="cs"/>
          <w:sz w:val="28"/>
          <w:szCs w:val="28"/>
          <w:rtl/>
        </w:rPr>
        <w:t>''</w:t>
      </w:r>
      <w:r w:rsidR="00B71232" w:rsidRPr="00B71232">
        <w:rPr>
          <w:rFonts w:ascii="Times New Roman" w:hAnsi="Times New Roman" w:cs="Times New Roman"/>
          <w:sz w:val="28"/>
          <w:szCs w:val="28"/>
          <w:rtl/>
        </w:rPr>
        <w:t>לא דייך מה שאסרה תורה, שאתה בא לאסור עליך דברים אחרים</w:t>
      </w:r>
      <w:r>
        <w:rPr>
          <w:rFonts w:ascii="Times New Roman" w:hAnsi="Times New Roman" w:cs="Times New Roman" w:hint="cs"/>
          <w:sz w:val="28"/>
          <w:szCs w:val="28"/>
          <w:rtl/>
        </w:rPr>
        <w:t>''</w:t>
      </w:r>
      <w:r w:rsidR="00B71232">
        <w:rPr>
          <w:rFonts w:ascii="Times New Roman" w:hAnsi="Times New Roman" w:cs="Times New Roman" w:hint="cs"/>
          <w:sz w:val="28"/>
          <w:szCs w:val="28"/>
          <w:rtl/>
        </w:rPr>
        <w:t>.</w:t>
      </w:r>
    </w:p>
    <w:p w14:paraId="76B517D6" w14:textId="4AD5D2BA" w:rsidR="00B71232" w:rsidRDefault="00846E67" w:rsidP="00B71232">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ירושלמי קדושין</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ד, יב) </w:t>
      </w:r>
      <w:r w:rsidR="00B71232" w:rsidRPr="00B71232">
        <w:rPr>
          <w:rFonts w:ascii="Times New Roman" w:hAnsi="Times New Roman" w:cs="Times New Roman"/>
          <w:sz w:val="28"/>
          <w:szCs w:val="28"/>
          <w:rtl/>
        </w:rPr>
        <w:t>שעתיד אדם ליתן דין לפני המקום על כל מה שראו עיניו ולא רצה לאכול ממנו אף על פי שהיה מותר לו והיה יכול, ואסמכוה אקרא (קהלת ב, י) וכל אשר שאלו עיני לא אצלתי מהם</w:t>
      </w:r>
      <w:r w:rsidR="00B71232">
        <w:rPr>
          <w:rFonts w:ascii="Times New Roman" w:hAnsi="Times New Roman" w:cs="Times New Roman" w:hint="cs"/>
          <w:sz w:val="28"/>
          <w:szCs w:val="28"/>
          <w:rtl/>
        </w:rPr>
        <w:t>.</w:t>
      </w:r>
    </w:p>
    <w:p w14:paraId="7FF8A299" w14:textId="17CF0E1D" w:rsidR="00B71232" w:rsidRDefault="00846E67" w:rsidP="00B71232">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תענית</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 xml:space="preserve">(דף </w:t>
      </w:r>
      <w:r w:rsidR="00B71232" w:rsidRPr="00846E67">
        <w:rPr>
          <w:rFonts w:ascii="Times New Roman" w:hAnsi="Times New Roman" w:cs="Times New Roman"/>
          <w:sz w:val="24"/>
          <w:szCs w:val="24"/>
          <w:rtl/>
        </w:rPr>
        <w:t>כב</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 </w:t>
      </w:r>
      <w:r w:rsidR="00B71232" w:rsidRPr="00B71232">
        <w:rPr>
          <w:rFonts w:ascii="Times New Roman" w:hAnsi="Times New Roman" w:cs="Times New Roman"/>
          <w:sz w:val="28"/>
          <w:szCs w:val="28"/>
          <w:rtl/>
        </w:rPr>
        <w:t>אסור לאדם שיסגף עצמו</w:t>
      </w:r>
    </w:p>
    <w:p w14:paraId="7E5D1A45" w14:textId="16211963" w:rsidR="00B71232" w:rsidRDefault="00846E67" w:rsidP="00B71232">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ירושלמי פאה</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ח, ח) </w:t>
      </w:r>
      <w:r w:rsidR="00B71232" w:rsidRPr="00B71232">
        <w:rPr>
          <w:rFonts w:ascii="Times New Roman" w:hAnsi="Times New Roman" w:cs="Times New Roman"/>
          <w:sz w:val="28"/>
          <w:szCs w:val="28"/>
          <w:rtl/>
        </w:rPr>
        <w:t>כל מי שצריך לטול ואינו נוטל, הרי זה שופך דמים.</w:t>
      </w:r>
    </w:p>
    <w:p w14:paraId="59A6AB22" w14:textId="69987373" w:rsidR="00B71232" w:rsidRDefault="00846E67" w:rsidP="00B71232">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תענית</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 xml:space="preserve">(דף </w:t>
      </w:r>
      <w:r w:rsidR="00B71232" w:rsidRPr="00846E67">
        <w:rPr>
          <w:rFonts w:ascii="Times New Roman" w:hAnsi="Times New Roman" w:cs="Times New Roman"/>
          <w:sz w:val="24"/>
          <w:szCs w:val="24"/>
          <w:rtl/>
        </w:rPr>
        <w:t>כב</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 </w:t>
      </w:r>
      <w:r w:rsidR="00B71232" w:rsidRPr="00B71232">
        <w:rPr>
          <w:rFonts w:ascii="Times New Roman" w:hAnsi="Times New Roman" w:cs="Times New Roman"/>
          <w:sz w:val="28"/>
          <w:szCs w:val="28"/>
          <w:rtl/>
        </w:rPr>
        <w:t>לנפש חיה (בראשית ב, ז), נשמה שנתתי בך החיה אותה,</w:t>
      </w:r>
    </w:p>
    <w:p w14:paraId="2588BBB1" w14:textId="78B31CAB" w:rsidR="00B71232" w:rsidRDefault="00846E67" w:rsidP="00B71232">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hint="cs"/>
          <w:b/>
          <w:bCs/>
          <w:sz w:val="28"/>
          <w:szCs w:val="28"/>
          <w:rtl/>
        </w:rPr>
        <w:t>תענית</w:t>
      </w:r>
      <w:r w:rsidR="00B71232">
        <w:rPr>
          <w:rFonts w:ascii="Times New Roman" w:hAnsi="Times New Roman" w:cs="Times New Roman" w:hint="cs"/>
          <w:sz w:val="28"/>
          <w:szCs w:val="28"/>
          <w:rtl/>
        </w:rPr>
        <w:t xml:space="preserve"> </w:t>
      </w:r>
      <w:r w:rsidRPr="00846E67">
        <w:rPr>
          <w:rFonts w:ascii="Times New Roman" w:hAnsi="Times New Roman" w:cs="Times New Roman" w:hint="cs"/>
          <w:sz w:val="24"/>
          <w:szCs w:val="24"/>
          <w:rtl/>
        </w:rPr>
        <w:t xml:space="preserve">(דף </w:t>
      </w:r>
      <w:r w:rsidR="00B71232" w:rsidRPr="00846E67">
        <w:rPr>
          <w:rFonts w:ascii="Times New Roman" w:hAnsi="Times New Roman" w:cs="Times New Roman"/>
          <w:sz w:val="24"/>
          <w:szCs w:val="24"/>
          <w:rtl/>
        </w:rPr>
        <w:t>יא</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 </w:t>
      </w:r>
      <w:r w:rsidR="00B71232" w:rsidRPr="00B71232">
        <w:rPr>
          <w:rFonts w:ascii="Times New Roman" w:hAnsi="Times New Roman" w:cs="Times New Roman"/>
          <w:sz w:val="28"/>
          <w:szCs w:val="28"/>
          <w:rtl/>
        </w:rPr>
        <w:t xml:space="preserve">כל היושב בתענית נקרא חוטא, והעמידוה בדלא מצי מצער נפשה. </w:t>
      </w:r>
    </w:p>
    <w:p w14:paraId="7EECFEF7" w14:textId="5EBCEAEA" w:rsidR="00B71232" w:rsidRDefault="00846E67" w:rsidP="00846E67">
      <w:pPr>
        <w:pStyle w:val="Paragraphedeliste"/>
        <w:numPr>
          <w:ilvl w:val="0"/>
          <w:numId w:val="2"/>
        </w:numPr>
        <w:bidi/>
        <w:jc w:val="both"/>
        <w:rPr>
          <w:rFonts w:ascii="Times New Roman" w:hAnsi="Times New Roman" w:cs="Times New Roman"/>
          <w:sz w:val="28"/>
          <w:szCs w:val="28"/>
        </w:rPr>
      </w:pPr>
      <w:r w:rsidRPr="00846E67">
        <w:rPr>
          <w:rFonts w:ascii="Times New Roman" w:hAnsi="Times New Roman" w:cs="Times New Roman" w:hint="cs"/>
          <w:b/>
          <w:bCs/>
          <w:sz w:val="28"/>
          <w:szCs w:val="28"/>
          <w:rtl/>
        </w:rPr>
        <w:t>ב</w:t>
      </w:r>
      <w:r w:rsidR="00B71232" w:rsidRPr="00846E67">
        <w:rPr>
          <w:rFonts w:ascii="Times New Roman" w:hAnsi="Times New Roman" w:cs="Times New Roman"/>
          <w:b/>
          <w:bCs/>
          <w:sz w:val="28"/>
          <w:szCs w:val="28"/>
          <w:rtl/>
        </w:rPr>
        <w:t>ויקרא רבה</w:t>
      </w:r>
      <w:r w:rsidR="00B71232" w:rsidRPr="00B71232">
        <w:rPr>
          <w:rFonts w:ascii="Times New Roman" w:hAnsi="Times New Roman" w:cs="Times New Roman"/>
          <w:sz w:val="28"/>
          <w:szCs w:val="28"/>
          <w:rtl/>
        </w:rPr>
        <w:t xml:space="preserve"> </w:t>
      </w:r>
      <w:r w:rsidRPr="00846E67">
        <w:rPr>
          <w:rFonts w:ascii="Times New Roman" w:hAnsi="Times New Roman" w:cs="Times New Roman" w:hint="cs"/>
          <w:sz w:val="24"/>
          <w:szCs w:val="24"/>
          <w:rtl/>
        </w:rPr>
        <w:t>(</w:t>
      </w:r>
      <w:r w:rsidR="00B71232" w:rsidRPr="00846E67">
        <w:rPr>
          <w:rFonts w:ascii="Times New Roman" w:hAnsi="Times New Roman" w:cs="Times New Roman"/>
          <w:sz w:val="24"/>
          <w:szCs w:val="24"/>
          <w:rtl/>
        </w:rPr>
        <w:t xml:space="preserve">לד, ג) </w:t>
      </w:r>
      <w:r w:rsidRPr="00846E67">
        <w:rPr>
          <w:rFonts w:ascii="Times New Roman" w:hAnsi="Times New Roman" w:cs="Times New Roman"/>
          <w:sz w:val="28"/>
          <w:szCs w:val="28"/>
          <w:rtl/>
        </w:rPr>
        <w:t xml:space="preserve">והלל היה אומר </w:t>
      </w:r>
      <w:r>
        <w:rPr>
          <w:rFonts w:ascii="Times New Roman" w:hAnsi="Times New Roman" w:cs="Times New Roman" w:hint="cs"/>
          <w:sz w:val="28"/>
          <w:szCs w:val="28"/>
          <w:rtl/>
        </w:rPr>
        <w:t>''</w:t>
      </w:r>
      <w:r w:rsidR="00B71232" w:rsidRPr="00B71232">
        <w:rPr>
          <w:rFonts w:ascii="Times New Roman" w:hAnsi="Times New Roman" w:cs="Times New Roman"/>
          <w:sz w:val="28"/>
          <w:szCs w:val="28"/>
          <w:rtl/>
        </w:rPr>
        <w:t>גומל נפשו איש חסד</w:t>
      </w:r>
      <w:r>
        <w:rPr>
          <w:rFonts w:ascii="Times New Roman" w:hAnsi="Times New Roman" w:cs="Times New Roman" w:hint="cs"/>
          <w:sz w:val="28"/>
          <w:szCs w:val="28"/>
          <w:rtl/>
        </w:rPr>
        <w:t>''</w:t>
      </w:r>
      <w:r w:rsidR="00B71232" w:rsidRPr="00B71232">
        <w:rPr>
          <w:rFonts w:ascii="Times New Roman" w:hAnsi="Times New Roman" w:cs="Times New Roman"/>
          <w:sz w:val="28"/>
          <w:szCs w:val="28"/>
          <w:rtl/>
        </w:rPr>
        <w:t xml:space="preserve"> (משלי יא, יז) על אכילת הבוקר והיה רוחץ פניו וידיו לכבוד קונו, קל וחומר מדיוקנאות המלכים</w:t>
      </w:r>
      <w:r w:rsidR="00CF672F">
        <w:rPr>
          <w:rFonts w:ascii="Times New Roman" w:hAnsi="Times New Roman" w:cs="Times New Roman" w:hint="cs"/>
          <w:sz w:val="28"/>
          <w:szCs w:val="28"/>
          <w:rtl/>
        </w:rPr>
        <w:t>.</w:t>
      </w:r>
    </w:p>
    <w:p w14:paraId="699D1FD7" w14:textId="42C8CF68" w:rsidR="00CF672F" w:rsidRDefault="00CF672F" w:rsidP="00CF672F">
      <w:pPr>
        <w:bidi/>
        <w:jc w:val="both"/>
        <w:rPr>
          <w:rFonts w:ascii="Times New Roman" w:hAnsi="Times New Roman" w:cs="Times New Roman"/>
          <w:sz w:val="28"/>
          <w:szCs w:val="28"/>
          <w:rtl/>
        </w:rPr>
      </w:pPr>
      <w:r>
        <w:rPr>
          <w:rFonts w:ascii="Times New Roman" w:hAnsi="Times New Roman" w:cs="Times New Roman" w:hint="cs"/>
          <w:sz w:val="28"/>
          <w:szCs w:val="28"/>
          <w:rtl/>
        </w:rPr>
        <w:t xml:space="preserve">ועונה </w:t>
      </w:r>
      <w:r w:rsidRPr="00CF672F">
        <w:rPr>
          <w:rFonts w:ascii="Times New Roman" w:hAnsi="Times New Roman" w:cs="Times New Roman" w:hint="cs"/>
          <w:b/>
          <w:bCs/>
          <w:sz w:val="28"/>
          <w:szCs w:val="28"/>
          <w:rtl/>
        </w:rPr>
        <w:t>המסילת ישרים</w:t>
      </w:r>
      <w:r>
        <w:rPr>
          <w:rFonts w:ascii="Times New Roman" w:hAnsi="Times New Roman" w:cs="Times New Roman" w:hint="cs"/>
          <w:sz w:val="28"/>
          <w:szCs w:val="28"/>
          <w:rtl/>
        </w:rPr>
        <w:t xml:space="preserve"> (סוף פי''ג) ''</w:t>
      </w:r>
      <w:r w:rsidRPr="00CF672F">
        <w:rPr>
          <w:rFonts w:ascii="Times New Roman" w:hAnsi="Times New Roman" w:cs="Times New Roman"/>
          <w:sz w:val="28"/>
          <w:szCs w:val="28"/>
          <w:rtl/>
        </w:rPr>
        <w:t xml:space="preserve">הרי לך הכלל האמיתי: </w:t>
      </w:r>
      <w:r w:rsidRPr="00846E67">
        <w:rPr>
          <w:rFonts w:ascii="Times New Roman" w:hAnsi="Times New Roman" w:cs="Times New Roman"/>
          <w:sz w:val="28"/>
          <w:szCs w:val="28"/>
          <w:u w:val="single"/>
          <w:rtl/>
        </w:rPr>
        <w:t>שכל מה שאינו מוכרח לאדם בעניני העולם הזה ראוי לו שיפרוש מהם, וכל מה שהוא מוכרח לו מאיזה טעם שיהיה כיון שהוא מוכרח לו, אם הוא פורש ממנו הרי זה חוטא</w:t>
      </w:r>
      <w:r>
        <w:rPr>
          <w:rFonts w:ascii="Times New Roman" w:hAnsi="Times New Roman" w:cs="Times New Roman" w:hint="cs"/>
          <w:sz w:val="28"/>
          <w:szCs w:val="28"/>
          <w:rtl/>
        </w:rPr>
        <w:t>''</w:t>
      </w:r>
      <w:r w:rsidRPr="00CF672F">
        <w:rPr>
          <w:rFonts w:ascii="Times New Roman" w:hAnsi="Times New Roman" w:cs="Times New Roman"/>
          <w:sz w:val="28"/>
          <w:szCs w:val="28"/>
          <w:rtl/>
        </w:rPr>
        <w:t>.</w:t>
      </w:r>
      <w:bookmarkEnd w:id="0"/>
    </w:p>
    <w:p w14:paraId="186E0A1D" w14:textId="77777777" w:rsidR="00D240AF" w:rsidRDefault="00D240AF" w:rsidP="00D240AF">
      <w:pPr>
        <w:bidi/>
        <w:jc w:val="both"/>
        <w:rPr>
          <w:rFonts w:ascii="Times New Roman" w:hAnsi="Times New Roman" w:cs="Times New Roman"/>
          <w:sz w:val="28"/>
          <w:szCs w:val="28"/>
          <w:rtl/>
        </w:rPr>
      </w:pPr>
    </w:p>
    <w:p w14:paraId="6A64A560" w14:textId="43C95C92" w:rsidR="00D240AF" w:rsidRPr="00D240AF" w:rsidRDefault="00D240AF" w:rsidP="00D240AF">
      <w:pPr>
        <w:bidi/>
        <w:jc w:val="both"/>
        <w:rPr>
          <w:rFonts w:ascii="Times New Roman" w:hAnsi="Times New Roman" w:cs="Times New Roman"/>
          <w:sz w:val="36"/>
          <w:szCs w:val="36"/>
          <w:u w:val="single"/>
          <w:rtl/>
        </w:rPr>
      </w:pPr>
      <w:r w:rsidRPr="00D240AF">
        <w:rPr>
          <w:rFonts w:ascii="Times New Roman" w:hAnsi="Times New Roman" w:cs="Times New Roman" w:hint="cs"/>
          <w:sz w:val="36"/>
          <w:szCs w:val="36"/>
          <w:u w:val="single"/>
          <w:rtl/>
        </w:rPr>
        <w:lastRenderedPageBreak/>
        <w:t xml:space="preserve">זה היה החטא של נדב ואביהוא </w:t>
      </w:r>
    </w:p>
    <w:p w14:paraId="20715F4B" w14:textId="7B1EDF2C" w:rsidR="00D240AF" w:rsidRPr="00D240AF" w:rsidRDefault="00D240AF" w:rsidP="00D240AF">
      <w:pPr>
        <w:bidi/>
        <w:jc w:val="both"/>
        <w:rPr>
          <w:rFonts w:ascii="Times New Roman" w:hAnsi="Times New Roman" w:cs="Times New Roman"/>
          <w:sz w:val="28"/>
          <w:szCs w:val="28"/>
        </w:rPr>
      </w:pPr>
      <w:r>
        <w:rPr>
          <w:rFonts w:ascii="Times New Roman" w:hAnsi="Times New Roman" w:cs="Times New Roman" w:hint="cs"/>
          <w:sz w:val="28"/>
          <w:szCs w:val="28"/>
          <w:rtl/>
        </w:rPr>
        <w:t xml:space="preserve">כתב </w:t>
      </w:r>
      <w:r w:rsidRPr="00D240AF">
        <w:rPr>
          <w:rFonts w:ascii="Times New Roman" w:hAnsi="Times New Roman" w:cs="Times New Roman"/>
          <w:b/>
          <w:bCs/>
          <w:sz w:val="28"/>
          <w:szCs w:val="28"/>
          <w:rtl/>
        </w:rPr>
        <w:t>ר' צדוק הכהן מלובלין</w:t>
      </w:r>
      <w:r w:rsidRPr="00D240AF">
        <w:rPr>
          <w:rFonts w:ascii="Times New Roman" w:hAnsi="Times New Roman" w:cs="Times New Roman"/>
          <w:sz w:val="28"/>
          <w:szCs w:val="28"/>
          <w:rtl/>
        </w:rPr>
        <w:t xml:space="preserve"> </w:t>
      </w:r>
      <w:r w:rsidRPr="00D240AF">
        <w:rPr>
          <w:rFonts w:ascii="Times New Roman" w:hAnsi="Times New Roman" w:cs="Times New Roman" w:hint="cs"/>
          <w:sz w:val="24"/>
          <w:szCs w:val="24"/>
          <w:rtl/>
        </w:rPr>
        <w:t>(</w:t>
      </w:r>
      <w:r w:rsidRPr="00D240AF">
        <w:rPr>
          <w:rFonts w:ascii="Times New Roman" w:hAnsi="Times New Roman" w:cs="Times New Roman"/>
          <w:sz w:val="24"/>
          <w:szCs w:val="24"/>
          <w:rtl/>
        </w:rPr>
        <w:t>צדקת הצדיק אות יג</w:t>
      </w:r>
      <w:r w:rsidRPr="00D240AF">
        <w:rPr>
          <w:rFonts w:ascii="Times New Roman" w:hAnsi="Times New Roman" w:cs="Times New Roman" w:hint="cs"/>
          <w:sz w:val="24"/>
          <w:szCs w:val="24"/>
          <w:rtl/>
        </w:rPr>
        <w:t xml:space="preserve">) </w:t>
      </w:r>
      <w:r>
        <w:rPr>
          <w:rFonts w:ascii="Times New Roman" w:hAnsi="Times New Roman" w:cs="Times New Roman" w:hint="cs"/>
          <w:sz w:val="28"/>
          <w:szCs w:val="28"/>
          <w:rtl/>
        </w:rPr>
        <w:t>''</w:t>
      </w:r>
      <w:r w:rsidRPr="00D240AF">
        <w:rPr>
          <w:rFonts w:ascii="Times New Roman" w:hAnsi="Times New Roman" w:cs="Times New Roman"/>
          <w:sz w:val="28"/>
          <w:szCs w:val="28"/>
          <w:rtl/>
        </w:rPr>
        <w:t xml:space="preserve">הזמן מורכב מיום ולילה וכן חיי האדם אור וחושך עולה ויורד כידוע מאמר הבעל שם על פסוק (משלי כ"ד ט"ז) שבע יפול צדיק וקם. כי שבעה ימים הוא שבוע אחד ואחר כך חוזרים אותן שבעה ימים חלילה. ואמנם גם בעת החושך צריך אור הלבנה או אור כוכבים דנמי אור הוא כדאיתא ריש פסחים (ב' א) ולא שיהא חשוך לגמרי. ובביתו צריך אור הנר [מצוה, ואור תורה, שמש ומגן ה', זהו תורה לשם שמים בבהירות הכרת שם שמים. וזהו ואוהביו כצאת השמש, ומצדיקי הרבים ככוכבים (שופטים ה' ל"א) שלומדים תורה נגלה לרבים]: </w:t>
      </w:r>
    </w:p>
    <w:p w14:paraId="5DDF0BF2" w14:textId="38617FA3" w:rsidR="00D240AF" w:rsidRDefault="00D240AF" w:rsidP="00D240AF">
      <w:pPr>
        <w:bidi/>
        <w:jc w:val="both"/>
        <w:rPr>
          <w:rFonts w:ascii="Times New Roman" w:hAnsi="Times New Roman" w:cs="Times New Roman"/>
          <w:sz w:val="28"/>
          <w:szCs w:val="28"/>
          <w:rtl/>
        </w:rPr>
      </w:pPr>
      <w:r w:rsidRPr="00D240AF">
        <w:rPr>
          <w:rFonts w:ascii="Times New Roman" w:hAnsi="Times New Roman" w:cs="Times New Roman"/>
          <w:sz w:val="28"/>
          <w:szCs w:val="28"/>
          <w:rtl/>
        </w:rPr>
        <w:t>ופירוש בביתו, בחדרי לבבו, אור הנר יפה לבדיקה, שאור שבעיסה הטמון בחורין ובסדקין זה טוב יותר בלילה בעת החושך שאז אור הנר מאיר [מה שאין כן ביום אין מאיר דשרגא בטיהרא ועיין בירושלמי (פסחים א', א') דביום אף במקום חשוך אין מאיר כל כך. בזמן שהשם שמים נגלה על כל פני העולם קטן אין נר מצוה חשוב לכלום] ועל ידו יכול לבדוק כל המיני חימוץ מסדקי לבבו עד מקום שידו מגעת והשאר מבטלו בלבו. והנה אור השמש מטהר זמן היום והשלמת הטהרה כאשר איערב שימשא כדאיתא בברכות (ב' ב) דלולי נטהר לא איערב עדיין וכל כמה דלא איערב עדיין צריך אותו זמן טהרה על ידי אור השמש שהוא משתדל בטהרתו:</w:t>
      </w:r>
    </w:p>
    <w:p w14:paraId="7E8AC2BD" w14:textId="0502C7D2" w:rsidR="00D240AF" w:rsidRPr="00CF672F" w:rsidRDefault="00D240AF" w:rsidP="00D240AF">
      <w:pPr>
        <w:bidi/>
        <w:jc w:val="both"/>
        <w:rPr>
          <w:rFonts w:ascii="Times New Roman" w:hAnsi="Times New Roman" w:cs="Times New Roman"/>
          <w:sz w:val="28"/>
          <w:szCs w:val="28"/>
          <w:rtl/>
        </w:rPr>
      </w:pPr>
      <w:r>
        <w:rPr>
          <w:rFonts w:ascii="Times New Roman" w:hAnsi="Times New Roman" w:cs="Times New Roman" w:hint="cs"/>
          <w:sz w:val="28"/>
          <w:szCs w:val="28"/>
          <w:rtl/>
        </w:rPr>
        <w:t>וממשיך באות יד וכותב ''</w:t>
      </w:r>
      <w:r w:rsidRPr="00D240AF">
        <w:rPr>
          <w:rFonts w:ascii="Times New Roman" w:hAnsi="Times New Roman" w:cs="Times New Roman"/>
          <w:sz w:val="28"/>
          <w:szCs w:val="28"/>
          <w:u w:val="single"/>
          <w:rtl/>
        </w:rPr>
        <w:t>וגם ביום יש פעמים עננים המונעים האור אבל לא מחשיכים. והם לטובה כי המסתכל בשמש עיניו כהות וגם למנוע תוקף החום המזיק פעמים לאדם כמו שמצינו בנדב ואביהוא.</w:t>
      </w:r>
      <w:r w:rsidRPr="00D240AF">
        <w:rPr>
          <w:rFonts w:ascii="Times New Roman" w:hAnsi="Times New Roman" w:cs="Times New Roman"/>
          <w:sz w:val="28"/>
          <w:szCs w:val="28"/>
          <w:rtl/>
        </w:rPr>
        <w:t xml:space="preserve"> וגם עיקר טובה כמו ששמעתי בענין זה על פסוק (תהלים קמ"ז ח') המכסה שמים בעבים המכין לארץ מטר, שעל ידי זה מוריד טיפה חדשה לגוף המצמחת אבל המטר עצמו אינו טובה אלא בזמנו. ופעמים שהענן רעה שצריך תוקף החום והוא בעת גמר הקצירה שהוא גמר המעשה דמכונה קצירה כמו שאמרו בסוף פרק קמא דבבא קמא (י"ז א) כמו שנתבאר במקום אח</w:t>
      </w:r>
      <w:r>
        <w:rPr>
          <w:rFonts w:ascii="Times New Roman" w:hAnsi="Times New Roman" w:cs="Times New Roman" w:hint="cs"/>
          <w:sz w:val="28"/>
          <w:szCs w:val="28"/>
          <w:rtl/>
        </w:rPr>
        <w:t>ר''.</w:t>
      </w:r>
    </w:p>
    <w:p w14:paraId="2F049CB8" w14:textId="77777777" w:rsidR="0099076F" w:rsidRPr="00E239A3" w:rsidRDefault="0099076F" w:rsidP="0099076F">
      <w:pPr>
        <w:bidi/>
        <w:jc w:val="both"/>
        <w:rPr>
          <w:rFonts w:ascii="Times New Roman" w:hAnsi="Times New Roman" w:cs="Times New Roman"/>
          <w:sz w:val="28"/>
          <w:szCs w:val="28"/>
          <w:rtl/>
        </w:rPr>
      </w:pPr>
    </w:p>
    <w:sectPr w:rsidR="0099076F" w:rsidRPr="00E239A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87B5A" w14:textId="77777777" w:rsidR="001A7E66" w:rsidRDefault="001A7E66" w:rsidP="00B74339">
      <w:pPr>
        <w:spacing w:after="0" w:line="240" w:lineRule="auto"/>
      </w:pPr>
      <w:r>
        <w:separator/>
      </w:r>
    </w:p>
  </w:endnote>
  <w:endnote w:type="continuationSeparator" w:id="0">
    <w:p w14:paraId="1CD29628" w14:textId="77777777" w:rsidR="001A7E66" w:rsidRDefault="001A7E66" w:rsidP="00B74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A729B" w14:textId="77777777" w:rsidR="001A7E66" w:rsidRDefault="001A7E66" w:rsidP="00B74339">
      <w:pPr>
        <w:spacing w:after="0" w:line="240" w:lineRule="auto"/>
      </w:pPr>
      <w:r>
        <w:separator/>
      </w:r>
    </w:p>
  </w:footnote>
  <w:footnote w:type="continuationSeparator" w:id="0">
    <w:p w14:paraId="4FEA82AE" w14:textId="77777777" w:rsidR="001A7E66" w:rsidRDefault="001A7E66" w:rsidP="00B74339">
      <w:pPr>
        <w:spacing w:after="0" w:line="240" w:lineRule="auto"/>
      </w:pPr>
      <w:r>
        <w:continuationSeparator/>
      </w:r>
    </w:p>
  </w:footnote>
  <w:footnote w:id="1">
    <w:p w14:paraId="6F18F324" w14:textId="4DD4F5F8" w:rsidR="00B74339" w:rsidRPr="00E239A3" w:rsidRDefault="00B74339" w:rsidP="00B74339">
      <w:pPr>
        <w:pStyle w:val="Notedebasdepage"/>
        <w:bidi/>
        <w:jc w:val="both"/>
        <w:rPr>
          <w:rFonts w:asciiTheme="majorBidi" w:hAnsiTheme="majorBidi" w:cstheme="majorBidi"/>
          <w:rtl/>
        </w:rPr>
      </w:pPr>
      <w:r w:rsidRPr="00E239A3">
        <w:rPr>
          <w:rStyle w:val="Appelnotedebasdep"/>
          <w:rFonts w:asciiTheme="majorBidi" w:hAnsiTheme="majorBidi" w:cstheme="majorBidi"/>
        </w:rPr>
        <w:footnoteRef/>
      </w:r>
      <w:r w:rsidRPr="00E239A3">
        <w:rPr>
          <w:rFonts w:asciiTheme="majorBidi" w:hAnsiTheme="majorBidi" w:cstheme="majorBidi"/>
        </w:rPr>
        <w:t xml:space="preserve"> </w:t>
      </w:r>
      <w:r w:rsidRPr="00E239A3">
        <w:rPr>
          <w:rFonts w:asciiTheme="majorBidi" w:hAnsiTheme="majorBidi" w:cstheme="majorBidi"/>
          <w:rtl/>
        </w:rPr>
        <w:t xml:space="preserve"> ובאמת כדי לתרץ על השאלה שלו עי' עי' </w:t>
      </w:r>
      <w:r w:rsidRPr="00E239A3">
        <w:rPr>
          <w:rFonts w:asciiTheme="majorBidi" w:hAnsiTheme="majorBidi" w:cstheme="majorBidi"/>
          <w:b/>
          <w:bCs/>
          <w:rtl/>
        </w:rPr>
        <w:t xml:space="preserve">הגר''א </w:t>
      </w:r>
      <w:r w:rsidRPr="00E239A3">
        <w:rPr>
          <w:rFonts w:asciiTheme="majorBidi" w:hAnsiTheme="majorBidi" w:cstheme="majorBidi"/>
          <w:rtl/>
        </w:rPr>
        <w:t>על</w:t>
      </w:r>
      <w:r w:rsidRPr="00E239A3">
        <w:rPr>
          <w:rFonts w:asciiTheme="majorBidi" w:hAnsiTheme="majorBidi" w:cstheme="majorBidi"/>
          <w:b/>
          <w:bCs/>
          <w:rtl/>
        </w:rPr>
        <w:t xml:space="preserve"> משלי</w:t>
      </w:r>
      <w:r w:rsidR="00BB32A5">
        <w:rPr>
          <w:rFonts w:asciiTheme="majorBidi" w:hAnsiTheme="majorBidi" w:cstheme="majorBidi" w:hint="cs"/>
          <w:b/>
          <w:bCs/>
          <w:rtl/>
        </w:rPr>
        <w:t xml:space="preserve"> </w:t>
      </w:r>
      <w:r w:rsidRPr="00E239A3">
        <w:rPr>
          <w:rFonts w:asciiTheme="majorBidi" w:hAnsiTheme="majorBidi" w:cstheme="majorBidi"/>
          <w:sz w:val="18"/>
          <w:szCs w:val="18"/>
          <w:rtl/>
        </w:rPr>
        <w:t xml:space="preserve">(א, ד ד''ה לפתאים) </w:t>
      </w:r>
      <w:r w:rsidRPr="00E239A3">
        <w:rPr>
          <w:rFonts w:asciiTheme="majorBidi" w:hAnsiTheme="majorBidi" w:cstheme="majorBidi"/>
          <w:rtl/>
        </w:rPr>
        <w:t>שמבאר שחכם הינו מי שלמד וקבל ויודע הרבה, וערום הוא היודע לפתות ולומר דברים טובים ומתוקים ואון טמון בלבו, וכן המכיר ומבין את זה נקרא ג''כ ערום, ולפי זה באמת אין בנחש שום חכמה אלא שידע לפתות את חוה.</w:t>
      </w:r>
    </w:p>
  </w:footnote>
  <w:footnote w:id="2">
    <w:p w14:paraId="41457EA4" w14:textId="64E7E43E" w:rsidR="00301EFF" w:rsidRPr="00E239A3" w:rsidRDefault="00301EFF" w:rsidP="00301EFF">
      <w:pPr>
        <w:pStyle w:val="Notedebasdepage"/>
        <w:bidi/>
        <w:jc w:val="both"/>
        <w:rPr>
          <w:rFonts w:asciiTheme="majorBidi" w:hAnsiTheme="majorBidi" w:cstheme="majorBidi"/>
          <w:rtl/>
        </w:rPr>
      </w:pPr>
      <w:r w:rsidRPr="00E239A3">
        <w:rPr>
          <w:rStyle w:val="Appelnotedebasdep"/>
          <w:rFonts w:asciiTheme="majorBidi" w:hAnsiTheme="majorBidi" w:cstheme="majorBidi"/>
        </w:rPr>
        <w:footnoteRef/>
      </w:r>
      <w:r w:rsidRPr="00E239A3">
        <w:rPr>
          <w:rFonts w:asciiTheme="majorBidi" w:hAnsiTheme="majorBidi" w:cstheme="majorBidi"/>
        </w:rPr>
        <w:t xml:space="preserve"> </w:t>
      </w:r>
      <w:r w:rsidRPr="00E239A3">
        <w:rPr>
          <w:rFonts w:asciiTheme="majorBidi" w:hAnsiTheme="majorBidi" w:cstheme="majorBidi"/>
          <w:rtl/>
        </w:rPr>
        <w:t xml:space="preserve"> עי' ב'</w:t>
      </w:r>
      <w:r w:rsidRPr="00E239A3">
        <w:rPr>
          <w:rFonts w:asciiTheme="majorBidi" w:hAnsiTheme="majorBidi" w:cstheme="majorBidi"/>
          <w:b/>
          <w:bCs/>
          <w:rtl/>
        </w:rPr>
        <w:t>מאורי האש</w:t>
      </w:r>
      <w:r w:rsidRPr="00E239A3">
        <w:rPr>
          <w:rFonts w:asciiTheme="majorBidi" w:hAnsiTheme="majorBidi" w:cstheme="majorBidi"/>
          <w:rtl/>
        </w:rPr>
        <w:t>' שפירש ''כיון שהכל נאסר לא שבקת חיי לכל בריה''.</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90769"/>
    <w:multiLevelType w:val="hybridMultilevel"/>
    <w:tmpl w:val="D012EE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64E85972"/>
    <w:multiLevelType w:val="hybridMultilevel"/>
    <w:tmpl w:val="54ACD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66A2C89"/>
    <w:multiLevelType w:val="hybridMultilevel"/>
    <w:tmpl w:val="32462FB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38375882">
    <w:abstractNumId w:val="2"/>
  </w:num>
  <w:num w:numId="2" w16cid:durableId="144325260">
    <w:abstractNumId w:val="0"/>
  </w:num>
  <w:num w:numId="3" w16cid:durableId="1923442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76F"/>
    <w:rsid w:val="00074026"/>
    <w:rsid w:val="00103096"/>
    <w:rsid w:val="001A7E66"/>
    <w:rsid w:val="001D2779"/>
    <w:rsid w:val="002754C2"/>
    <w:rsid w:val="00301EFF"/>
    <w:rsid w:val="00377599"/>
    <w:rsid w:val="00381DD2"/>
    <w:rsid w:val="005C26B4"/>
    <w:rsid w:val="006B7275"/>
    <w:rsid w:val="00846E67"/>
    <w:rsid w:val="008A1656"/>
    <w:rsid w:val="00900016"/>
    <w:rsid w:val="0099076F"/>
    <w:rsid w:val="00B71232"/>
    <w:rsid w:val="00B74339"/>
    <w:rsid w:val="00BB32A5"/>
    <w:rsid w:val="00CC607A"/>
    <w:rsid w:val="00CF672F"/>
    <w:rsid w:val="00D240AF"/>
    <w:rsid w:val="00E239A3"/>
    <w:rsid w:val="00ED721D"/>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23A59"/>
  <w15:chartTrackingRefBased/>
  <w15:docId w15:val="{037F34F3-B3C7-423A-A9AD-D318C3C58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9076F"/>
    <w:pPr>
      <w:ind w:left="720"/>
      <w:contextualSpacing/>
    </w:pPr>
  </w:style>
  <w:style w:type="paragraph" w:styleId="Notedebasdepage">
    <w:name w:val="footnote text"/>
    <w:basedOn w:val="Normal"/>
    <w:link w:val="NotedebasdepageCar"/>
    <w:uiPriority w:val="99"/>
    <w:semiHidden/>
    <w:unhideWhenUsed/>
    <w:rsid w:val="00B7433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B74339"/>
    <w:rPr>
      <w:noProof/>
      <w:sz w:val="20"/>
      <w:szCs w:val="20"/>
    </w:rPr>
  </w:style>
  <w:style w:type="character" w:styleId="Appelnotedebasdep">
    <w:name w:val="footnote reference"/>
    <w:basedOn w:val="Policepardfaut"/>
    <w:uiPriority w:val="99"/>
    <w:semiHidden/>
    <w:unhideWhenUsed/>
    <w:rsid w:val="00B74339"/>
    <w:rPr>
      <w:vertAlign w:val="superscript"/>
    </w:rPr>
  </w:style>
  <w:style w:type="paragraph" w:styleId="En-tte">
    <w:name w:val="header"/>
    <w:basedOn w:val="Normal"/>
    <w:link w:val="En-tteCar"/>
    <w:uiPriority w:val="99"/>
    <w:unhideWhenUsed/>
    <w:rsid w:val="00301EFF"/>
    <w:pPr>
      <w:tabs>
        <w:tab w:val="center" w:pos="4536"/>
        <w:tab w:val="right" w:pos="9072"/>
      </w:tabs>
      <w:spacing w:after="0" w:line="240" w:lineRule="auto"/>
    </w:pPr>
  </w:style>
  <w:style w:type="character" w:customStyle="1" w:styleId="En-tteCar">
    <w:name w:val="En-tête Car"/>
    <w:basedOn w:val="Policepardfaut"/>
    <w:link w:val="En-tte"/>
    <w:uiPriority w:val="99"/>
    <w:rsid w:val="00301EFF"/>
    <w:rPr>
      <w:noProof/>
    </w:rPr>
  </w:style>
  <w:style w:type="paragraph" w:styleId="Pieddepage">
    <w:name w:val="footer"/>
    <w:basedOn w:val="Normal"/>
    <w:link w:val="PieddepageCar"/>
    <w:uiPriority w:val="99"/>
    <w:unhideWhenUsed/>
    <w:rsid w:val="00301EF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1EFF"/>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1B24A7-D6CF-40E2-81F0-A7E99E82F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TotalTime>
  <Pages>3</Pages>
  <Words>892</Words>
  <Characters>4906</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2022-06-17T06:37:00Z</dcterms:created>
  <dcterms:modified xsi:type="dcterms:W3CDTF">2025-09-30T06:07:00Z</dcterms:modified>
</cp:coreProperties>
</file>