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56B75" w14:textId="57CC4082" w:rsidR="001D2779" w:rsidRPr="00A83CA2" w:rsidRDefault="00A83CA2" w:rsidP="00A83CA2">
      <w:pPr>
        <w:bidi/>
        <w:ind w:left="4248"/>
        <w:jc w:val="both"/>
        <w:rPr>
          <w:sz w:val="56"/>
          <w:szCs w:val="56"/>
          <w:u w:val="single"/>
          <w:rtl/>
        </w:rPr>
      </w:pPr>
      <w:r w:rsidRPr="00A83CA2">
        <w:rPr>
          <w:rFonts w:hint="cs"/>
          <w:sz w:val="56"/>
          <w:szCs w:val="56"/>
          <w:u w:val="single"/>
          <w:rtl/>
        </w:rPr>
        <w:t xml:space="preserve">אמון </w:t>
      </w:r>
    </w:p>
    <w:p w14:paraId="51D3ABC5" w14:textId="407177AA" w:rsidR="00A83CA2" w:rsidRDefault="00A83CA2" w:rsidP="00A83CA2">
      <w:pPr>
        <w:bidi/>
        <w:jc w:val="both"/>
        <w:rPr>
          <w:sz w:val="28"/>
          <w:szCs w:val="28"/>
          <w:rtl/>
        </w:rPr>
      </w:pPr>
    </w:p>
    <w:p w14:paraId="5C087917" w14:textId="4C1A5A5F" w:rsidR="00A83CA2" w:rsidRDefault="00A83CA2" w:rsidP="00A83CA2">
      <w:pPr>
        <w:bidi/>
        <w:jc w:val="both"/>
        <w:rPr>
          <w:sz w:val="28"/>
          <w:szCs w:val="28"/>
          <w:rtl/>
        </w:rPr>
      </w:pPr>
    </w:p>
    <w:p w14:paraId="2A09C162" w14:textId="534CA265" w:rsidR="00A83CA2" w:rsidRDefault="00A83CA2" w:rsidP="00A83CA2">
      <w:pPr>
        <w:bidi/>
        <w:jc w:val="both"/>
        <w:rPr>
          <w:sz w:val="28"/>
          <w:szCs w:val="28"/>
          <w:rtl/>
        </w:rPr>
      </w:pPr>
    </w:p>
    <w:p w14:paraId="3DFED5B5" w14:textId="7459527F" w:rsidR="00A83CA2" w:rsidRDefault="00A83CA2" w:rsidP="00A83CA2">
      <w:pPr>
        <w:bidi/>
        <w:jc w:val="both"/>
        <w:rPr>
          <w:sz w:val="28"/>
          <w:szCs w:val="28"/>
          <w:rtl/>
        </w:rPr>
      </w:pPr>
    </w:p>
    <w:p w14:paraId="68181E86" w14:textId="77777777" w:rsidR="00A83CA2" w:rsidRDefault="00A83CA2" w:rsidP="00A83CA2">
      <w:pPr>
        <w:bidi/>
        <w:jc w:val="both"/>
        <w:rPr>
          <w:sz w:val="28"/>
          <w:szCs w:val="28"/>
          <w:rtl/>
        </w:rPr>
      </w:pPr>
      <w:r>
        <w:rPr>
          <w:rFonts w:hint="cs"/>
          <w:sz w:val="28"/>
          <w:szCs w:val="28"/>
          <w:rtl/>
        </w:rPr>
        <w:t>והנה ידוע הכלל שכשנותנים לאדם אמון אז מתוך שמחשבים אותו עד כדי כך שנותנים לו אמון, הוא לא יעשה דבר ערמה כנגד האמון.</w:t>
      </w:r>
    </w:p>
    <w:p w14:paraId="21BED8DC" w14:textId="47448E88" w:rsidR="00A83CA2" w:rsidRDefault="00A83CA2" w:rsidP="00A83CA2">
      <w:pPr>
        <w:bidi/>
        <w:jc w:val="both"/>
        <w:rPr>
          <w:sz w:val="28"/>
          <w:szCs w:val="28"/>
          <w:rtl/>
        </w:rPr>
      </w:pPr>
      <w:r>
        <w:rPr>
          <w:rFonts w:hint="cs"/>
          <w:sz w:val="28"/>
          <w:szCs w:val="28"/>
          <w:rtl/>
        </w:rPr>
        <w:t xml:space="preserve">ובאמת אותו יסוד מבואר בגמ' </w:t>
      </w:r>
      <w:r w:rsidRPr="00A83CA2">
        <w:rPr>
          <w:rFonts w:hint="cs"/>
          <w:b/>
          <w:bCs/>
          <w:sz w:val="28"/>
          <w:szCs w:val="28"/>
          <w:rtl/>
        </w:rPr>
        <w:t>בב''ב</w:t>
      </w:r>
      <w:r w:rsidRPr="00A83CA2">
        <w:rPr>
          <w:rFonts w:hint="cs"/>
          <w:sz w:val="24"/>
          <w:szCs w:val="24"/>
          <w:rtl/>
        </w:rPr>
        <w:t xml:space="preserve">(דף נב:) </w:t>
      </w:r>
      <w:r>
        <w:rPr>
          <w:rFonts w:hint="cs"/>
          <w:sz w:val="28"/>
          <w:szCs w:val="28"/>
          <w:rtl/>
        </w:rPr>
        <w:t xml:space="preserve">'' </w:t>
      </w:r>
      <w:r w:rsidRPr="00A83CA2">
        <w:rPr>
          <w:sz w:val="28"/>
          <w:szCs w:val="28"/>
          <w:rtl/>
        </w:rPr>
        <w:t>דתניא אחד מן האחין שהיה נותן ונושא בתוך הבית והיו אונות ושטרות יוצאין על שמו ואמר שלי הן שנפלו לי מבית אבי אמא עליו להביא ראיה וכן האשה שהיא נושאת ונותנת בתוך הבית והיו אונות ושטרות יוצאין על שמה ואמרה שלי הן שנפלו לי מבית אבי אבא או מבית אבי אמא עליה להביא ראיה מאי וכן מהו דתימא אשה כיון דשביחא לה מילתא דאמרי קא טרחא קמי יתמי לא גזלה מיתמי קא משמע לן</w:t>
      </w:r>
      <w:r>
        <w:rPr>
          <w:rFonts w:hint="cs"/>
          <w:sz w:val="28"/>
          <w:szCs w:val="28"/>
          <w:rtl/>
        </w:rPr>
        <w:t>''.</w:t>
      </w:r>
    </w:p>
    <w:p w14:paraId="2C1CDDD6" w14:textId="240692B3" w:rsidR="00A83CA2" w:rsidRDefault="00A83CA2" w:rsidP="00A83CA2">
      <w:pPr>
        <w:bidi/>
        <w:jc w:val="both"/>
        <w:rPr>
          <w:sz w:val="28"/>
          <w:szCs w:val="28"/>
          <w:rtl/>
        </w:rPr>
      </w:pPr>
      <w:r>
        <w:rPr>
          <w:rFonts w:hint="cs"/>
          <w:sz w:val="28"/>
          <w:szCs w:val="28"/>
          <w:rtl/>
        </w:rPr>
        <w:t xml:space="preserve">ועי' </w:t>
      </w:r>
      <w:r w:rsidRPr="00A83CA2">
        <w:rPr>
          <w:rFonts w:hint="cs"/>
          <w:b/>
          <w:bCs/>
          <w:sz w:val="28"/>
          <w:szCs w:val="28"/>
          <w:rtl/>
        </w:rPr>
        <w:t>רשב''ם</w:t>
      </w:r>
      <w:r>
        <w:rPr>
          <w:rFonts w:hint="cs"/>
          <w:sz w:val="28"/>
          <w:szCs w:val="28"/>
          <w:rtl/>
        </w:rPr>
        <w:t xml:space="preserve"> שפירש </w:t>
      </w:r>
      <w:r w:rsidRPr="00A83CA2">
        <w:rPr>
          <w:rFonts w:hint="cs"/>
          <w:sz w:val="28"/>
          <w:szCs w:val="28"/>
          <w:rtl/>
        </w:rPr>
        <w:t>''</w:t>
      </w:r>
      <w:r w:rsidRPr="00A83CA2">
        <w:rPr>
          <w:sz w:val="28"/>
          <w:szCs w:val="28"/>
          <w:u w:val="single"/>
          <w:rtl/>
        </w:rPr>
        <w:t>דשביחא לה מילתא</w:t>
      </w:r>
      <w:r w:rsidRPr="00A83CA2">
        <w:rPr>
          <w:sz w:val="28"/>
          <w:szCs w:val="28"/>
          <w:rtl/>
        </w:rPr>
        <w:t>. חשיבות היא לה שמאמינין אותה בית דין לעשותה אפוטרופוס בשל יתומין וגם משבחין אותה בני אדם על כך ומקושי גדול תאמר על שלהן שהוא שלה וסד''א דליהמנה קא משמע לן</w:t>
      </w:r>
      <w:r>
        <w:rPr>
          <w:rFonts w:hint="cs"/>
          <w:sz w:val="28"/>
          <w:szCs w:val="28"/>
          <w:rtl/>
        </w:rPr>
        <w:t>''.</w:t>
      </w:r>
    </w:p>
    <w:p w14:paraId="2B36AF9A" w14:textId="0EB87CA2" w:rsidR="00A83CA2" w:rsidRDefault="00A83CA2" w:rsidP="00A83CA2">
      <w:pPr>
        <w:bidi/>
        <w:jc w:val="both"/>
        <w:rPr>
          <w:sz w:val="28"/>
          <w:szCs w:val="28"/>
          <w:rtl/>
        </w:rPr>
      </w:pPr>
      <w:r>
        <w:rPr>
          <w:rFonts w:hint="cs"/>
          <w:sz w:val="28"/>
          <w:szCs w:val="28"/>
          <w:rtl/>
        </w:rPr>
        <w:t xml:space="preserve">ועי' </w:t>
      </w:r>
      <w:r w:rsidRPr="00A83CA2">
        <w:rPr>
          <w:rFonts w:hint="cs"/>
          <w:b/>
          <w:bCs/>
          <w:sz w:val="28"/>
          <w:szCs w:val="28"/>
          <w:rtl/>
        </w:rPr>
        <w:t>תוס'</w:t>
      </w:r>
      <w:r>
        <w:rPr>
          <w:rFonts w:hint="cs"/>
          <w:sz w:val="28"/>
          <w:szCs w:val="28"/>
          <w:rtl/>
        </w:rPr>
        <w:t xml:space="preserve"> שכתב ''</w:t>
      </w:r>
      <w:r w:rsidRPr="00A83CA2">
        <w:rPr>
          <w:sz w:val="28"/>
          <w:szCs w:val="28"/>
          <w:rtl/>
        </w:rPr>
        <w:t>קשה לרשב''א דאדרבה מהאי טעמא דטרחא קמי יתמי גזלה מיתמי כדאמר בהשולח (</w:t>
      </w:r>
      <w:r w:rsidRPr="00A83CA2">
        <w:rPr>
          <w:b/>
          <w:bCs/>
          <w:sz w:val="28"/>
          <w:szCs w:val="28"/>
          <w:rtl/>
        </w:rPr>
        <w:t>גיטין</w:t>
      </w:r>
      <w:r w:rsidRPr="00A83CA2">
        <w:rPr>
          <w:sz w:val="28"/>
          <w:szCs w:val="28"/>
          <w:rtl/>
        </w:rPr>
        <w:t xml:space="preserve"> דף לה.) בההוא הנאה דטרחא קמי יתמי אתיא לאורויי ותירץ דה''נ קאמר הכא קמ''ל </w:t>
      </w:r>
      <w:r w:rsidRPr="00A83CA2">
        <w:rPr>
          <w:sz w:val="28"/>
          <w:szCs w:val="28"/>
          <w:u w:val="single"/>
          <w:rtl/>
        </w:rPr>
        <w:t>דלא אמרינן דלא גזלה אלא אדרבה אתיא לאורויי</w:t>
      </w:r>
      <w:r w:rsidRPr="00A83CA2">
        <w:rPr>
          <w:sz w:val="28"/>
          <w:szCs w:val="28"/>
          <w:rtl/>
        </w:rPr>
        <w:t xml:space="preserve"> כדאמר בגיטין</w:t>
      </w:r>
      <w:r>
        <w:rPr>
          <w:rFonts w:hint="cs"/>
          <w:sz w:val="28"/>
          <w:szCs w:val="28"/>
          <w:rtl/>
        </w:rPr>
        <w:t>''.</w:t>
      </w:r>
    </w:p>
    <w:p w14:paraId="56920341" w14:textId="2969D72F" w:rsidR="00A83CA2" w:rsidRPr="00A83CA2" w:rsidRDefault="00A83CA2" w:rsidP="00A83CA2">
      <w:pPr>
        <w:bidi/>
        <w:jc w:val="both"/>
        <w:rPr>
          <w:sz w:val="28"/>
          <w:szCs w:val="28"/>
        </w:rPr>
      </w:pPr>
      <w:r>
        <w:rPr>
          <w:rFonts w:hint="cs"/>
          <w:sz w:val="28"/>
          <w:szCs w:val="28"/>
          <w:rtl/>
        </w:rPr>
        <w:t>רואים מכאן שאדם שנותנים לו אמון לעשות דבר מסויים, הוא יעמוד בזה כי שבח הוא לו, אא''כ יש לו מורה היתר לעשות להיפך.</w:t>
      </w:r>
    </w:p>
    <w:sectPr w:rsidR="00A83CA2" w:rsidRPr="00A83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A2"/>
    <w:rsid w:val="001D2779"/>
    <w:rsid w:val="00617EA5"/>
    <w:rsid w:val="00A83CA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9D7E"/>
  <w15:chartTrackingRefBased/>
  <w15:docId w15:val="{DC53AD1C-9FA6-497D-AFA3-C2817B3B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163</Words>
  <Characters>897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2022-06-28T09:36:00Z</dcterms:created>
  <dcterms:modified xsi:type="dcterms:W3CDTF">2022-06-28T09:46:00Z</dcterms:modified>
</cp:coreProperties>
</file>