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CDB33" w14:textId="50232518" w:rsidR="000F5E73" w:rsidRPr="006F5D64" w:rsidRDefault="00B008AB" w:rsidP="00B008AB">
      <w:pPr>
        <w:bidi/>
        <w:ind w:left="2832"/>
        <w:jc w:val="both"/>
        <w:rPr>
          <w:rFonts w:asciiTheme="majorBidi" w:hAnsiTheme="majorBidi" w:cstheme="majorBidi"/>
          <w:sz w:val="56"/>
          <w:szCs w:val="56"/>
          <w:u w:val="single"/>
          <w:rtl/>
        </w:rPr>
      </w:pPr>
      <w:r w:rsidRPr="006F5D64">
        <w:rPr>
          <w:rFonts w:asciiTheme="majorBidi" w:hAnsiTheme="majorBidi" w:cstheme="majorBidi"/>
          <w:sz w:val="56"/>
          <w:szCs w:val="56"/>
          <w:u w:val="single"/>
          <w:rtl/>
        </w:rPr>
        <w:t>בענין אמונה</w:t>
      </w:r>
    </w:p>
    <w:p w14:paraId="6F52DE63" w14:textId="592A5F8B" w:rsidR="00B008AB" w:rsidRPr="006F5D64" w:rsidRDefault="00B008AB" w:rsidP="00B008AB">
      <w:pPr>
        <w:bidi/>
        <w:jc w:val="both"/>
        <w:rPr>
          <w:rFonts w:asciiTheme="majorBidi" w:hAnsiTheme="majorBidi" w:cstheme="majorBidi"/>
          <w:sz w:val="28"/>
          <w:szCs w:val="28"/>
          <w:rtl/>
        </w:rPr>
      </w:pPr>
    </w:p>
    <w:p w14:paraId="49A040C5" w14:textId="23E1A746" w:rsidR="00B008AB" w:rsidRPr="006F5D64" w:rsidRDefault="00B008AB" w:rsidP="00B008AB">
      <w:pPr>
        <w:bidi/>
        <w:jc w:val="both"/>
        <w:rPr>
          <w:rFonts w:asciiTheme="majorBidi" w:hAnsiTheme="majorBidi" w:cstheme="majorBidi"/>
          <w:sz w:val="28"/>
          <w:szCs w:val="28"/>
          <w:rtl/>
        </w:rPr>
      </w:pPr>
    </w:p>
    <w:p w14:paraId="6B237DEB" w14:textId="4CF12892" w:rsidR="00B008AB" w:rsidRPr="006F5D64" w:rsidRDefault="00665178" w:rsidP="00581DD6">
      <w:pPr>
        <w:bidi/>
        <w:jc w:val="both"/>
        <w:rPr>
          <w:rFonts w:asciiTheme="majorBidi" w:hAnsiTheme="majorBidi" w:cstheme="majorBidi"/>
          <w:sz w:val="28"/>
          <w:szCs w:val="28"/>
          <w:rtl/>
        </w:rPr>
      </w:pPr>
      <w:r w:rsidRPr="006F5D64">
        <w:rPr>
          <w:rFonts w:asciiTheme="majorBidi" w:hAnsiTheme="majorBidi" w:cstheme="majorBidi"/>
          <w:sz w:val="28"/>
          <w:szCs w:val="28"/>
          <w:rtl/>
        </w:rPr>
        <w:t xml:space="preserve">_ </w:t>
      </w:r>
      <w:r w:rsidR="00B008AB" w:rsidRPr="006F5D64">
        <w:rPr>
          <w:rFonts w:asciiTheme="majorBidi" w:hAnsiTheme="majorBidi" w:cstheme="majorBidi"/>
          <w:sz w:val="28"/>
          <w:szCs w:val="28"/>
          <w:rtl/>
        </w:rPr>
        <w:t xml:space="preserve">עי' בספר </w:t>
      </w:r>
      <w:r w:rsidR="00B008AB" w:rsidRPr="006F5D64">
        <w:rPr>
          <w:rFonts w:asciiTheme="majorBidi" w:hAnsiTheme="majorBidi" w:cstheme="majorBidi"/>
          <w:b/>
          <w:bCs/>
          <w:sz w:val="28"/>
          <w:szCs w:val="28"/>
          <w:rtl/>
        </w:rPr>
        <w:t>ברכת פרץ</w:t>
      </w:r>
      <w:r w:rsidR="00B008AB" w:rsidRPr="006F5D64">
        <w:rPr>
          <w:rFonts w:asciiTheme="majorBidi" w:hAnsiTheme="majorBidi" w:cstheme="majorBidi"/>
          <w:sz w:val="28"/>
          <w:szCs w:val="28"/>
          <w:rtl/>
        </w:rPr>
        <w:t xml:space="preserve"> על פרשת וארא שמביא יסוד שהאמונה לא תלויה בחכמה שיש ב</w:t>
      </w:r>
      <w:r w:rsidR="00E45614" w:rsidRPr="006F5D64">
        <w:rPr>
          <w:rFonts w:asciiTheme="majorBidi" w:hAnsiTheme="majorBidi" w:cstheme="majorBidi"/>
          <w:sz w:val="28"/>
          <w:szCs w:val="28"/>
          <w:rtl/>
        </w:rPr>
        <w:t>א</w:t>
      </w:r>
      <w:r w:rsidR="00B008AB" w:rsidRPr="006F5D64">
        <w:rPr>
          <w:rFonts w:asciiTheme="majorBidi" w:hAnsiTheme="majorBidi" w:cstheme="majorBidi"/>
          <w:sz w:val="28"/>
          <w:szCs w:val="28"/>
          <w:rtl/>
        </w:rPr>
        <w:t xml:space="preserve">דם אלא ברצון, כי מי שלא רוצה להאמין אע''פ שיש כל הראיות בפניו לא יאמין ולכן המצרים במכת ברד יש שהשאירו בהמות בחוץ ולא חשו לאזהרה של </w:t>
      </w:r>
      <w:r w:rsidR="00B008AB" w:rsidRPr="006F5D64">
        <w:rPr>
          <w:rFonts w:asciiTheme="majorBidi" w:hAnsiTheme="majorBidi" w:cstheme="majorBidi"/>
          <w:b/>
          <w:bCs/>
          <w:sz w:val="28"/>
          <w:szCs w:val="28"/>
          <w:rtl/>
        </w:rPr>
        <w:t>משה רבינו</w:t>
      </w:r>
      <w:r w:rsidR="00B008AB" w:rsidRPr="006F5D64">
        <w:rPr>
          <w:rFonts w:asciiTheme="majorBidi" w:hAnsiTheme="majorBidi" w:cstheme="majorBidi"/>
          <w:sz w:val="28"/>
          <w:szCs w:val="28"/>
          <w:rtl/>
        </w:rPr>
        <w:t>.</w:t>
      </w:r>
    </w:p>
    <w:p w14:paraId="2A53130C" w14:textId="223ADC79" w:rsidR="00665178" w:rsidRPr="006F5D64" w:rsidRDefault="00665178" w:rsidP="00581DD6">
      <w:pPr>
        <w:bidi/>
        <w:jc w:val="both"/>
        <w:rPr>
          <w:rFonts w:asciiTheme="majorBidi" w:hAnsiTheme="majorBidi" w:cstheme="majorBidi"/>
          <w:sz w:val="28"/>
          <w:szCs w:val="28"/>
          <w:rtl/>
        </w:rPr>
      </w:pPr>
      <w:r w:rsidRPr="006F5D64">
        <w:rPr>
          <w:rFonts w:asciiTheme="majorBidi" w:hAnsiTheme="majorBidi" w:cstheme="majorBidi"/>
          <w:sz w:val="28"/>
          <w:szCs w:val="28"/>
          <w:rtl/>
        </w:rPr>
        <w:t xml:space="preserve">ועי' </w:t>
      </w:r>
      <w:r w:rsidRPr="006F5D64">
        <w:rPr>
          <w:rFonts w:asciiTheme="majorBidi" w:hAnsiTheme="majorBidi" w:cstheme="majorBidi"/>
          <w:b/>
          <w:bCs/>
          <w:sz w:val="28"/>
          <w:szCs w:val="28"/>
          <w:rtl/>
        </w:rPr>
        <w:t>בקובץ מאמרים</w:t>
      </w:r>
      <w:r w:rsidRPr="006F5D64">
        <w:rPr>
          <w:rFonts w:asciiTheme="majorBidi" w:hAnsiTheme="majorBidi" w:cstheme="majorBidi"/>
          <w:sz w:val="28"/>
          <w:szCs w:val="28"/>
          <w:rtl/>
        </w:rPr>
        <w:t xml:space="preserve"> שמאריך בענין, וזה תוכן דבריו:</w:t>
      </w:r>
    </w:p>
    <w:p w14:paraId="51EBF071" w14:textId="17C6D69C" w:rsidR="00665178" w:rsidRPr="006F5D64" w:rsidRDefault="00665178" w:rsidP="00581DD6">
      <w:pPr>
        <w:bidi/>
        <w:spacing w:after="200" w:line="276" w:lineRule="auto"/>
        <w:jc w:val="both"/>
        <w:rPr>
          <w:rFonts w:asciiTheme="majorBidi" w:eastAsia="Rockwell" w:hAnsiTheme="majorBidi" w:cstheme="majorBidi"/>
          <w:sz w:val="28"/>
          <w:szCs w:val="28"/>
          <w:lang w:val="en-US"/>
        </w:rPr>
      </w:pPr>
      <w:r w:rsidRPr="006F5D64">
        <w:rPr>
          <w:rFonts w:asciiTheme="majorBidi" w:eastAsia="Rockwell" w:hAnsiTheme="majorBidi" w:cstheme="majorBidi"/>
          <w:sz w:val="28"/>
          <w:szCs w:val="28"/>
          <w:rtl/>
          <w:lang w:val="en-US"/>
        </w:rPr>
        <w:t>_ כתוב ''ולא תתורו אחרי לבבכם'' ויש לשאול איזה שייכות יש לחכמה אל הלב, הוי ליה לכתוב אחרי ''דעותכם''?</w:t>
      </w:r>
    </w:p>
    <w:p w14:paraId="6373FD15" w14:textId="77777777" w:rsidR="00665178" w:rsidRPr="006F5D64" w:rsidRDefault="00665178" w:rsidP="00581DD6">
      <w:pPr>
        <w:bidi/>
        <w:spacing w:after="200" w:line="276" w:lineRule="auto"/>
        <w:jc w:val="both"/>
        <w:rPr>
          <w:rFonts w:asciiTheme="majorBidi" w:eastAsia="Rockwell" w:hAnsiTheme="majorBidi" w:cstheme="majorBidi"/>
          <w:sz w:val="28"/>
          <w:szCs w:val="28"/>
          <w:rtl/>
          <w:lang w:val="en-US"/>
        </w:rPr>
      </w:pPr>
      <w:r w:rsidRPr="006F5D64">
        <w:rPr>
          <w:rFonts w:asciiTheme="majorBidi" w:eastAsia="Rockwell" w:hAnsiTheme="majorBidi" w:cstheme="majorBidi"/>
          <w:sz w:val="28"/>
          <w:szCs w:val="28"/>
          <w:rtl/>
          <w:lang w:val="en-US"/>
        </w:rPr>
        <w:t>_ איך יכול להיות שהתורה מצווה לילד שהגיע לגיל בר מצווה להאמין, שזה דבר שאפי' אריסטו ועוד פילוסופים גדולים לא האמינו?</w:t>
      </w:r>
    </w:p>
    <w:p w14:paraId="73C10D41" w14:textId="74FF596E" w:rsidR="00665178" w:rsidRPr="006F5D64" w:rsidRDefault="00665178" w:rsidP="00581DD6">
      <w:pPr>
        <w:bidi/>
        <w:spacing w:after="200" w:line="276" w:lineRule="auto"/>
        <w:jc w:val="both"/>
        <w:rPr>
          <w:rFonts w:asciiTheme="majorBidi" w:eastAsia="Rockwell" w:hAnsiTheme="majorBidi" w:cstheme="majorBidi"/>
          <w:sz w:val="28"/>
          <w:szCs w:val="28"/>
          <w:rtl/>
          <w:lang w:val="en-US"/>
        </w:rPr>
      </w:pPr>
      <w:r w:rsidRPr="006F5D64">
        <w:rPr>
          <w:rFonts w:asciiTheme="majorBidi" w:eastAsia="Rockwell" w:hAnsiTheme="majorBidi" w:cstheme="majorBidi"/>
          <w:sz w:val="28"/>
          <w:szCs w:val="28"/>
          <w:rtl/>
          <w:lang w:val="en-US"/>
        </w:rPr>
        <w:t>_ הגויים יהיו נידונים על שלא קיימו שבע מצוות בני נח ולכאורה יש להם טענה מוצדקת: לא ידענו שיש מצוות שה' ציוה אותנו לקיימם?</w:t>
      </w:r>
    </w:p>
    <w:p w14:paraId="502675C4" w14:textId="77777777" w:rsidR="00665178" w:rsidRPr="006F5D64" w:rsidRDefault="00665178" w:rsidP="00581DD6">
      <w:pPr>
        <w:bidi/>
        <w:spacing w:after="200" w:line="276" w:lineRule="auto"/>
        <w:jc w:val="both"/>
        <w:rPr>
          <w:rFonts w:asciiTheme="majorBidi" w:eastAsia="Rockwell" w:hAnsiTheme="majorBidi" w:cstheme="majorBidi"/>
          <w:sz w:val="28"/>
          <w:szCs w:val="28"/>
          <w:rtl/>
          <w:lang w:val="en-US"/>
        </w:rPr>
      </w:pPr>
      <w:r w:rsidRPr="006F5D64">
        <w:rPr>
          <w:rFonts w:asciiTheme="majorBidi" w:eastAsia="Rockwell" w:hAnsiTheme="majorBidi" w:cstheme="majorBidi"/>
          <w:sz w:val="28"/>
          <w:szCs w:val="28"/>
          <w:rtl/>
          <w:lang w:val="en-US"/>
        </w:rPr>
        <w:t xml:space="preserve">_ ויש ליישב שכשם שהטלית מעידה על האורג והדלת על הנגר כי זה דבר של חכמה כך העולם מעיד על בוראו ולא צריך שאדם יהיה חכם גדול להבין את זאת, ומה שהאנשים חכמים ביותר כופרים בה' היינו בגלל שיש להם השוחד של הנאות עוה''ז וכבר העידה התורה שהשוחד יעוור עיני חכמים לכן הם מעקמים את שכלם להסביר שאין בורא כדי שיוכלו לחיות חיי הפקר כהסטט יצה''ר.                                                                                               </w:t>
      </w:r>
    </w:p>
    <w:p w14:paraId="6E80C37B" w14:textId="77777777" w:rsidR="00665178" w:rsidRPr="006F5D64" w:rsidRDefault="00665178" w:rsidP="00581DD6">
      <w:pPr>
        <w:bidi/>
        <w:spacing w:after="200" w:line="276" w:lineRule="auto"/>
        <w:jc w:val="both"/>
        <w:rPr>
          <w:rFonts w:asciiTheme="majorBidi" w:eastAsia="Rockwell" w:hAnsiTheme="majorBidi" w:cstheme="majorBidi"/>
          <w:sz w:val="28"/>
          <w:szCs w:val="28"/>
          <w:rtl/>
          <w:lang w:val="en-US"/>
        </w:rPr>
      </w:pPr>
      <w:r w:rsidRPr="006F5D64">
        <w:rPr>
          <w:rFonts w:asciiTheme="majorBidi" w:eastAsia="Rockwell" w:hAnsiTheme="majorBidi" w:cstheme="majorBidi"/>
          <w:sz w:val="28"/>
          <w:szCs w:val="28"/>
          <w:rtl/>
          <w:lang w:val="en-US"/>
        </w:rPr>
        <w:t>לכן התורה מזהירה לשעבד את רצונותינו לה' וממילא נכיר שהקב''ה ברא את העולם.</w:t>
      </w:r>
    </w:p>
    <w:p w14:paraId="5CD8395F" w14:textId="77777777" w:rsidR="00665178" w:rsidRPr="006F5D64" w:rsidRDefault="00665178" w:rsidP="00581DD6">
      <w:pPr>
        <w:bidi/>
        <w:spacing w:after="200" w:line="276" w:lineRule="auto"/>
        <w:jc w:val="both"/>
        <w:rPr>
          <w:rFonts w:asciiTheme="majorBidi" w:eastAsia="Rockwell" w:hAnsiTheme="majorBidi" w:cstheme="majorBidi"/>
          <w:sz w:val="28"/>
          <w:szCs w:val="28"/>
          <w:rtl/>
          <w:lang w:val="en-US"/>
        </w:rPr>
      </w:pPr>
      <w:r w:rsidRPr="006F5D64">
        <w:rPr>
          <w:rFonts w:asciiTheme="majorBidi" w:eastAsia="Rockwell" w:hAnsiTheme="majorBidi" w:cstheme="majorBidi"/>
          <w:sz w:val="28"/>
          <w:szCs w:val="28"/>
          <w:rtl/>
          <w:lang w:val="en-US"/>
        </w:rPr>
        <w:t>וגם בן נח יכול להגיע להכרה זו אם לא שהוא שוטה וכיון שיכיר שיש יוצר לעולם ושכל פעולה הנעשית ע''י בן דעת יש לה תכלית [כי זה גם דבר פשוט] אז הוא חייב לחקור ולדרוש מהו רצון ה' ואם לא חקר ראוי ליענש וכמאמרם (בבא קמא צב.) בן נח נהרג שהיה לו ללמוד ולא למד.</w:t>
      </w:r>
    </w:p>
    <w:p w14:paraId="6E1DDCBB" w14:textId="2861C6D0" w:rsidR="00665178" w:rsidRPr="006F5D64" w:rsidRDefault="00665178" w:rsidP="00581DD6">
      <w:pPr>
        <w:bidi/>
        <w:spacing w:after="200" w:line="276" w:lineRule="auto"/>
        <w:jc w:val="both"/>
        <w:rPr>
          <w:rFonts w:asciiTheme="majorBidi" w:eastAsia="Rockwell" w:hAnsiTheme="majorBidi" w:cstheme="majorBidi"/>
          <w:sz w:val="28"/>
          <w:szCs w:val="28"/>
          <w:rtl/>
          <w:lang w:val="en-US"/>
        </w:rPr>
      </w:pPr>
      <w:r w:rsidRPr="006F5D64">
        <w:rPr>
          <w:rFonts w:asciiTheme="majorBidi" w:eastAsia="Rockwell" w:hAnsiTheme="majorBidi" w:cstheme="majorBidi"/>
          <w:sz w:val="28"/>
          <w:szCs w:val="28"/>
          <w:rtl/>
          <w:lang w:val="en-US"/>
        </w:rPr>
        <w:t xml:space="preserve">_ ואומרים </w:t>
      </w:r>
      <w:r w:rsidRPr="006F5D64">
        <w:rPr>
          <w:rFonts w:asciiTheme="majorBidi" w:eastAsia="Rockwell" w:hAnsiTheme="majorBidi" w:cstheme="majorBidi"/>
          <w:b/>
          <w:bCs/>
          <w:sz w:val="28"/>
          <w:szCs w:val="28"/>
          <w:rtl/>
          <w:lang w:val="en-US"/>
        </w:rPr>
        <w:t xml:space="preserve">שהתומים </w:t>
      </w:r>
      <w:r w:rsidRPr="006F5D64">
        <w:rPr>
          <w:rFonts w:asciiTheme="majorBidi" w:eastAsia="Rockwell" w:hAnsiTheme="majorBidi" w:cstheme="majorBidi"/>
          <w:sz w:val="28"/>
          <w:szCs w:val="28"/>
          <w:rtl/>
          <w:lang w:val="en-US"/>
        </w:rPr>
        <w:t>נשאל מאחד מחכמי הגויים הרי כתוב בתורה אחרי רבים להטות והייהודים הם מיעוט העולם וצריכים להתנהג כמו הגויים שהם הרוב ותירץ לו שרק כשיש ספק הולכים אחר הרוב ולא כשלא מסתפקים, ולפי האמור אפשר לתרץ אחרת דכל הדין ללכת אחר הרוב זה רק אצל דיינין הכשרין לדון שלא שוחדין ובעניני אמונה ודת א''א לאדם להכיר את האמת רק אם יהיה חפשי מכל תאוות עוה''ז ואנשים כאלו גם אם מומר שנמצאים אצל הגויים בוודאי שהם מיעוטא נגד חז''ל שהיו נביאים כפלאים כיוצאי מצרים (מגילה יד.)ועל זה נאמר אין לך בן חורין אלא מי שעוסק בתורה כי בלי עסק התורה א''א לשום אדם להשתחרר מיצרו הרע המטה את שכלו לרצונותיו.</w:t>
      </w:r>
    </w:p>
    <w:p w14:paraId="4A14E697" w14:textId="38BB2A81" w:rsidR="009B3C03" w:rsidRPr="006F5D64" w:rsidRDefault="009B3C03" w:rsidP="00581DD6">
      <w:pPr>
        <w:bidi/>
        <w:spacing w:after="200" w:line="276" w:lineRule="auto"/>
        <w:jc w:val="both"/>
        <w:rPr>
          <w:rFonts w:asciiTheme="majorBidi" w:eastAsia="Rockwell" w:hAnsiTheme="majorBidi" w:cstheme="majorBidi"/>
          <w:sz w:val="28"/>
          <w:szCs w:val="28"/>
          <w:rtl/>
          <w:lang w:val="en-US"/>
        </w:rPr>
      </w:pPr>
      <w:r w:rsidRPr="006F5D64">
        <w:rPr>
          <w:rFonts w:asciiTheme="majorBidi" w:eastAsia="Rockwell" w:hAnsiTheme="majorBidi" w:cstheme="majorBidi"/>
          <w:sz w:val="28"/>
          <w:szCs w:val="28"/>
          <w:rtl/>
          <w:lang w:val="en-US"/>
        </w:rPr>
        <w:t xml:space="preserve">_ עי' </w:t>
      </w:r>
      <w:r w:rsidRPr="006F5D64">
        <w:rPr>
          <w:rFonts w:asciiTheme="majorBidi" w:eastAsia="Rockwell" w:hAnsiTheme="majorBidi" w:cstheme="majorBidi"/>
          <w:b/>
          <w:bCs/>
          <w:sz w:val="28"/>
          <w:szCs w:val="28"/>
          <w:rtl/>
          <w:lang w:val="en-US"/>
        </w:rPr>
        <w:t>המאירי</w:t>
      </w:r>
      <w:r w:rsidRPr="006F5D64">
        <w:rPr>
          <w:rFonts w:asciiTheme="majorBidi" w:eastAsia="Rockwell" w:hAnsiTheme="majorBidi" w:cstheme="majorBidi"/>
          <w:sz w:val="28"/>
          <w:szCs w:val="28"/>
          <w:rtl/>
          <w:lang w:val="en-US"/>
        </w:rPr>
        <w:t xml:space="preserve"> בפתיחה למסכת </w:t>
      </w:r>
      <w:r w:rsidRPr="006F5D64">
        <w:rPr>
          <w:rFonts w:asciiTheme="majorBidi" w:eastAsia="Rockwell" w:hAnsiTheme="majorBidi" w:cstheme="majorBidi"/>
          <w:b/>
          <w:bCs/>
          <w:sz w:val="28"/>
          <w:szCs w:val="28"/>
          <w:rtl/>
          <w:lang w:val="en-US"/>
        </w:rPr>
        <w:t>ברכות</w:t>
      </w:r>
      <w:r w:rsidRPr="006F5D64">
        <w:rPr>
          <w:rFonts w:asciiTheme="majorBidi" w:eastAsia="Rockwell" w:hAnsiTheme="majorBidi" w:cstheme="majorBidi"/>
          <w:sz w:val="28"/>
          <w:szCs w:val="28"/>
          <w:rtl/>
          <w:lang w:val="en-US"/>
        </w:rPr>
        <w:t xml:space="preserve"> מסביר למה חכמים קבעו את מסכת ברכות בהתחלה ''אולם סבת מה שקבעוה בראש הסדר בהתחלת הלמוד הוא להיות כלל עניניה בא להעיר על דברים נכבדים </w:t>
      </w:r>
      <w:r w:rsidRPr="006F5D64">
        <w:rPr>
          <w:rFonts w:asciiTheme="majorBidi" w:eastAsia="Rockwell" w:hAnsiTheme="majorBidi" w:cstheme="majorBidi"/>
          <w:sz w:val="28"/>
          <w:szCs w:val="28"/>
          <w:rtl/>
          <w:lang w:val="en-US"/>
        </w:rPr>
        <w:lastRenderedPageBreak/>
        <w:t>מפנות האמונות בייחוד השם ובהתפלל לפניו ולהודות לו ולברכו וזה ענין ראוי להודיעו ולהקדימו ולחנך בו האדם מקטנותו על זאת התכונה מצורף אל שאר כונות כבר ביארנום בפתיחתנו''.</w:t>
      </w:r>
    </w:p>
    <w:p w14:paraId="4728E433" w14:textId="77777777" w:rsidR="00665178" w:rsidRPr="006F5D64" w:rsidRDefault="00665178" w:rsidP="00581DD6">
      <w:pPr>
        <w:bidi/>
        <w:jc w:val="both"/>
        <w:rPr>
          <w:rFonts w:asciiTheme="majorBidi" w:hAnsiTheme="majorBidi" w:cstheme="majorBidi"/>
          <w:sz w:val="28"/>
          <w:szCs w:val="28"/>
        </w:rPr>
      </w:pPr>
    </w:p>
    <w:sectPr w:rsidR="00665178" w:rsidRPr="006F5D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8AB"/>
    <w:rsid w:val="000F5E73"/>
    <w:rsid w:val="002754C2"/>
    <w:rsid w:val="00581DD6"/>
    <w:rsid w:val="00665178"/>
    <w:rsid w:val="006F5D64"/>
    <w:rsid w:val="009B3C03"/>
    <w:rsid w:val="009B626C"/>
    <w:rsid w:val="00B008AB"/>
    <w:rsid w:val="00E4561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5A3D"/>
  <w15:chartTrackingRefBased/>
  <w15:docId w15:val="{9A3EFCEA-DC1B-4255-A5F4-79F18A5C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33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351</Words>
  <Characters>1936</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9</cp:revision>
  <dcterms:created xsi:type="dcterms:W3CDTF">2022-01-24T19:18:00Z</dcterms:created>
  <dcterms:modified xsi:type="dcterms:W3CDTF">2024-10-16T09:18:00Z</dcterms:modified>
</cp:coreProperties>
</file>