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FD76" w14:textId="4438FC4F" w:rsidR="005D4876" w:rsidRPr="009F56E9" w:rsidRDefault="00DE75B8" w:rsidP="00DE75B8">
      <w:pPr>
        <w:bidi/>
        <w:ind w:left="2832"/>
        <w:jc w:val="both"/>
        <w:rPr>
          <w:rFonts w:ascii="David" w:hAnsi="David" w:cs="David"/>
          <w:sz w:val="96"/>
          <w:szCs w:val="96"/>
          <w:u w:val="single"/>
          <w:rtl/>
        </w:rPr>
      </w:pPr>
      <w:r w:rsidRPr="009F56E9">
        <w:rPr>
          <w:rFonts w:ascii="David" w:hAnsi="David" w:cs="David"/>
          <w:sz w:val="56"/>
          <w:szCs w:val="56"/>
          <w:u w:val="single"/>
          <w:rtl/>
        </w:rPr>
        <w:t>אמת ושקר</w:t>
      </w:r>
    </w:p>
    <w:p w14:paraId="593446E1" w14:textId="458FF9F5" w:rsidR="00DE75B8" w:rsidRPr="009F56E9" w:rsidRDefault="00DE75B8" w:rsidP="00DE75B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F750C23" w14:textId="085F7648" w:rsidR="00DE75B8" w:rsidRPr="009F56E9" w:rsidRDefault="00DE75B8" w:rsidP="00DE75B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1495A48" w14:textId="7499248A" w:rsidR="00DE75B8" w:rsidRPr="009F56E9" w:rsidRDefault="009F56E9" w:rsidP="00DE75B8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9F56E9">
        <w:rPr>
          <w:rFonts w:ascii="David" w:hAnsi="David" w:cs="David" w:hint="cs"/>
          <w:sz w:val="36"/>
          <w:szCs w:val="36"/>
          <w:u w:val="single"/>
          <w:rtl/>
        </w:rPr>
        <w:t>הודה ולא בוש</w:t>
      </w:r>
    </w:p>
    <w:p w14:paraId="17FEA70A" w14:textId="479B8A74" w:rsidR="00DE75B8" w:rsidRDefault="00DE75B8" w:rsidP="00DE75B8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9F56E9">
        <w:rPr>
          <w:rFonts w:ascii="David" w:hAnsi="David" w:cs="David"/>
          <w:sz w:val="28"/>
          <w:szCs w:val="28"/>
          <w:rtl/>
        </w:rPr>
        <w:t xml:space="preserve">עי' בספר </w:t>
      </w:r>
      <w:r w:rsidRPr="009F56E9">
        <w:rPr>
          <w:rFonts w:ascii="David" w:hAnsi="David" w:cs="David"/>
          <w:b/>
          <w:bCs/>
          <w:sz w:val="28"/>
          <w:szCs w:val="28"/>
          <w:rtl/>
        </w:rPr>
        <w:t>ברכת פרץ</w:t>
      </w:r>
      <w:r w:rsidRPr="009F56E9">
        <w:rPr>
          <w:rFonts w:ascii="David" w:hAnsi="David" w:cs="David"/>
          <w:sz w:val="28"/>
          <w:szCs w:val="28"/>
          <w:rtl/>
        </w:rPr>
        <w:t xml:space="preserve"> על פרשת שמיני שמדבר על מידת </w:t>
      </w:r>
      <w:r w:rsidRPr="009F56E9">
        <w:rPr>
          <w:rFonts w:ascii="David" w:hAnsi="David" w:cs="David"/>
          <w:b/>
          <w:bCs/>
          <w:sz w:val="28"/>
          <w:szCs w:val="28"/>
          <w:rtl/>
        </w:rPr>
        <w:t>משה רבינו</w:t>
      </w:r>
      <w:r w:rsidRPr="009F56E9">
        <w:rPr>
          <w:rFonts w:ascii="David" w:hAnsi="David" w:cs="David"/>
          <w:sz w:val="28"/>
          <w:szCs w:val="28"/>
          <w:rtl/>
        </w:rPr>
        <w:t xml:space="preserve"> שהודה ולא בוש לומר לא שמעתי אלא אמר שמעתי ושכחתי</w:t>
      </w:r>
      <w:r w:rsidR="009F56E9">
        <w:rPr>
          <w:rFonts w:ascii="David" w:hAnsi="David" w:cs="David" w:hint="cs"/>
          <w:sz w:val="28"/>
          <w:szCs w:val="28"/>
          <w:rtl/>
        </w:rPr>
        <w:t xml:space="preserve">, ואולי המדה הזאת קבלה מאביו </w:t>
      </w:r>
      <w:r w:rsidR="009F56E9" w:rsidRPr="009F56E9">
        <w:rPr>
          <w:rFonts w:ascii="David" w:hAnsi="David" w:cs="David" w:hint="cs"/>
          <w:b/>
          <w:bCs/>
          <w:sz w:val="28"/>
          <w:szCs w:val="28"/>
          <w:rtl/>
        </w:rPr>
        <w:t>עמרם</w:t>
      </w:r>
      <w:r w:rsidR="009F56E9">
        <w:rPr>
          <w:rFonts w:ascii="David" w:hAnsi="David" w:cs="David" w:hint="cs"/>
          <w:sz w:val="28"/>
          <w:szCs w:val="28"/>
          <w:rtl/>
        </w:rPr>
        <w:t xml:space="preserve"> שהיה גדול הדור ואחרי שגזר פרעה שכל הבן הילוד היאורה תליכוהו החליט לגרש את אשתו ומסתמא כולם למדו ממנו ועשו כן, ואחרי </w:t>
      </w:r>
      <w:r w:rsidR="009F56E9" w:rsidRPr="009F56E9">
        <w:rPr>
          <w:rFonts w:ascii="David" w:hAnsi="David" w:cs="David" w:hint="cs"/>
          <w:b/>
          <w:bCs/>
          <w:sz w:val="28"/>
          <w:szCs w:val="28"/>
          <w:rtl/>
        </w:rPr>
        <w:t>שמרים</w:t>
      </w:r>
      <w:r w:rsidR="009F56E9">
        <w:rPr>
          <w:rFonts w:ascii="David" w:hAnsi="David" w:cs="David" w:hint="cs"/>
          <w:sz w:val="28"/>
          <w:szCs w:val="28"/>
          <w:rtl/>
        </w:rPr>
        <w:t xml:space="preserve"> בתו שכנעה אותו להתחתן חזרה עם </w:t>
      </w:r>
      <w:r w:rsidR="009F56E9" w:rsidRPr="009F56E9">
        <w:rPr>
          <w:rFonts w:ascii="David" w:hAnsi="David" w:cs="David" w:hint="cs"/>
          <w:b/>
          <w:bCs/>
          <w:sz w:val="28"/>
          <w:szCs w:val="28"/>
          <w:rtl/>
        </w:rPr>
        <w:t>יוכבד</w:t>
      </w:r>
      <w:r w:rsidR="009F56E9">
        <w:rPr>
          <w:rFonts w:ascii="David" w:hAnsi="David" w:cs="David" w:hint="cs"/>
          <w:sz w:val="28"/>
          <w:szCs w:val="28"/>
          <w:rtl/>
        </w:rPr>
        <w:t xml:space="preserve"> חזר בו מהפסק שלו והחזיר אותה ולא בוש לומר שהוא טעה.</w:t>
      </w:r>
    </w:p>
    <w:p w14:paraId="69A5A0E8" w14:textId="77777777" w:rsidR="009F56E9" w:rsidRDefault="009F56E9" w:rsidP="009F56E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AA2B2E7" w14:textId="2F75E070" w:rsidR="009F56E9" w:rsidRPr="009F56E9" w:rsidRDefault="009F56E9" w:rsidP="009F56E9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9F56E9">
        <w:rPr>
          <w:rFonts w:ascii="David" w:hAnsi="David" w:cs="David" w:hint="cs"/>
          <w:sz w:val="36"/>
          <w:szCs w:val="36"/>
          <w:u w:val="single"/>
          <w:rtl/>
        </w:rPr>
        <w:t>קבל האמת ממי שאומרה</w:t>
      </w:r>
    </w:p>
    <w:p w14:paraId="6607577A" w14:textId="3A0D920B" w:rsidR="009F56E9" w:rsidRPr="009F56E9" w:rsidRDefault="009F56E9" w:rsidP="009F56E9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והנה מהמעשה של </w:t>
      </w:r>
      <w:r w:rsidRPr="009F56E9">
        <w:rPr>
          <w:rFonts w:ascii="David" w:hAnsi="David" w:cs="David" w:hint="cs"/>
          <w:b/>
          <w:bCs/>
          <w:sz w:val="28"/>
          <w:szCs w:val="28"/>
          <w:rtl/>
        </w:rPr>
        <w:t>עמרם</w:t>
      </w:r>
      <w:r>
        <w:rPr>
          <w:rFonts w:ascii="David" w:hAnsi="David" w:cs="David" w:hint="cs"/>
          <w:sz w:val="28"/>
          <w:szCs w:val="28"/>
          <w:rtl/>
        </w:rPr>
        <w:t xml:space="preserve"> ומרים שהיא שכנעה אותו לחזור ולקדש את יוכבד, קיבל את הטענה של בתו וחזר וקדש את גרושתו. מכאן רואים יסוד גדול שאע''פ שקטן ממני אומר לי דבר אמת צריך לקבלו.</w:t>
      </w:r>
    </w:p>
    <w:sectPr w:rsidR="009F56E9" w:rsidRPr="009F56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B8"/>
    <w:rsid w:val="005D4876"/>
    <w:rsid w:val="009F56E9"/>
    <w:rsid w:val="00DE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1751"/>
  <w15:chartTrackingRefBased/>
  <w15:docId w15:val="{3EEADEEB-E8CF-4A5B-A00E-D3D7DFD9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2022-03-29T05:55:00Z</dcterms:created>
  <dcterms:modified xsi:type="dcterms:W3CDTF">2024-01-09T14:30:00Z</dcterms:modified>
</cp:coreProperties>
</file>