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91E2C" w14:textId="3994E147" w:rsidR="001D2779" w:rsidRPr="00FE0FCE" w:rsidRDefault="00755FE5" w:rsidP="00755FE5">
      <w:pPr>
        <w:bidi/>
        <w:ind w:left="3540"/>
        <w:jc w:val="both"/>
        <w:rPr>
          <w:rFonts w:ascii="David" w:hAnsi="David" w:cs="David"/>
          <w:sz w:val="56"/>
          <w:szCs w:val="56"/>
          <w:u w:val="single"/>
          <w:rtl/>
        </w:rPr>
      </w:pPr>
      <w:r w:rsidRPr="00FE0FCE">
        <w:rPr>
          <w:rFonts w:ascii="David" w:hAnsi="David" w:cs="David"/>
          <w:sz w:val="56"/>
          <w:szCs w:val="56"/>
          <w:u w:val="single"/>
          <w:rtl/>
        </w:rPr>
        <w:t>בהמות</w:t>
      </w:r>
    </w:p>
    <w:p w14:paraId="1F93395C" w14:textId="6E0C4CB8" w:rsidR="00755FE5" w:rsidRPr="00FE0FCE" w:rsidRDefault="00755FE5" w:rsidP="00755FE5">
      <w:pPr>
        <w:bidi/>
        <w:jc w:val="both"/>
        <w:rPr>
          <w:rFonts w:ascii="David" w:hAnsi="David" w:cs="David"/>
          <w:rtl/>
        </w:rPr>
      </w:pPr>
    </w:p>
    <w:p w14:paraId="68E827ED" w14:textId="2D509D52" w:rsidR="00755FE5" w:rsidRPr="00FE0FCE" w:rsidRDefault="00755FE5" w:rsidP="00755FE5">
      <w:pPr>
        <w:bidi/>
        <w:jc w:val="both"/>
        <w:rPr>
          <w:rFonts w:ascii="David" w:hAnsi="David" w:cs="David"/>
          <w:rtl/>
        </w:rPr>
      </w:pPr>
    </w:p>
    <w:p w14:paraId="08B00DB0" w14:textId="6509C392" w:rsidR="00755FE5" w:rsidRPr="00FE0FCE" w:rsidRDefault="00755FE5" w:rsidP="00755FE5">
      <w:pPr>
        <w:bidi/>
        <w:jc w:val="both"/>
        <w:rPr>
          <w:rFonts w:ascii="David" w:hAnsi="David" w:cs="David"/>
          <w:rtl/>
        </w:rPr>
      </w:pPr>
    </w:p>
    <w:p w14:paraId="42A09F71" w14:textId="0A73FED3" w:rsidR="00755FE5" w:rsidRPr="00FE0FCE" w:rsidRDefault="008C64D0" w:rsidP="00755FE5">
      <w:pPr>
        <w:bidi/>
        <w:jc w:val="both"/>
        <w:rPr>
          <w:rFonts w:ascii="David" w:hAnsi="David" w:cs="David"/>
          <w:sz w:val="36"/>
          <w:szCs w:val="36"/>
          <w:u w:val="single"/>
          <w:rtl/>
        </w:rPr>
      </w:pPr>
      <w:r w:rsidRPr="00FE0FCE">
        <w:rPr>
          <w:rFonts w:ascii="David" w:hAnsi="David" w:cs="David"/>
          <w:sz w:val="36"/>
          <w:szCs w:val="36"/>
          <w:u w:val="single"/>
          <w:rtl/>
        </w:rPr>
        <w:t>הרגל</w:t>
      </w:r>
    </w:p>
    <w:p w14:paraId="654211BE" w14:textId="1F039296" w:rsidR="00755FE5" w:rsidRPr="00FE0FCE" w:rsidRDefault="00755FE5" w:rsidP="00755FE5">
      <w:pPr>
        <w:bidi/>
        <w:jc w:val="both"/>
        <w:rPr>
          <w:rFonts w:ascii="David" w:hAnsi="David" w:cs="David"/>
          <w:sz w:val="28"/>
          <w:szCs w:val="28"/>
          <w:rtl/>
        </w:rPr>
      </w:pPr>
      <w:r w:rsidRPr="00FE0FCE">
        <w:rPr>
          <w:rFonts w:ascii="David" w:hAnsi="David" w:cs="David"/>
          <w:sz w:val="28"/>
          <w:szCs w:val="28"/>
          <w:rtl/>
        </w:rPr>
        <w:t xml:space="preserve">ע''י שמרגלים בהמה לעשות דבר מה, היא יכולה לעשות דברים גם אם על פי טבעה לא אמורה לעשות אותם דברים בכלל, כמו שמצינו בגמ' </w:t>
      </w:r>
      <w:r w:rsidRPr="00FE0FCE">
        <w:rPr>
          <w:rFonts w:ascii="David" w:hAnsi="David" w:cs="David"/>
          <w:b/>
          <w:bCs/>
          <w:sz w:val="28"/>
          <w:szCs w:val="28"/>
          <w:rtl/>
        </w:rPr>
        <w:t>ר''ה</w:t>
      </w:r>
      <w:r w:rsidRPr="00FE0FCE">
        <w:rPr>
          <w:rFonts w:ascii="David" w:hAnsi="David" w:cs="David"/>
          <w:sz w:val="28"/>
          <w:szCs w:val="28"/>
          <w:rtl/>
        </w:rPr>
        <w:t xml:space="preserve"> </w:t>
      </w:r>
      <w:r w:rsidRPr="00FE0FCE">
        <w:rPr>
          <w:rFonts w:ascii="David" w:hAnsi="David" w:cs="David"/>
          <w:sz w:val="24"/>
          <w:szCs w:val="24"/>
          <w:rtl/>
        </w:rPr>
        <w:t xml:space="preserve">(דף ד.) </w:t>
      </w:r>
      <w:r w:rsidRPr="00FE0FCE">
        <w:rPr>
          <w:rFonts w:ascii="David" w:hAnsi="David" w:cs="David"/>
          <w:sz w:val="28"/>
          <w:szCs w:val="28"/>
          <w:rtl/>
        </w:rPr>
        <w:t>שהמלך הרגיל את הכלבה שלה לשתות יין.</w:t>
      </w:r>
    </w:p>
    <w:p w14:paraId="671B453A" w14:textId="1C3BBFE1" w:rsidR="008C64D0" w:rsidRPr="00FE0FCE" w:rsidRDefault="008C64D0" w:rsidP="008C64D0">
      <w:pPr>
        <w:bidi/>
        <w:jc w:val="both"/>
        <w:rPr>
          <w:rFonts w:ascii="David" w:hAnsi="David" w:cs="David"/>
          <w:sz w:val="28"/>
          <w:szCs w:val="28"/>
          <w:rtl/>
        </w:rPr>
      </w:pPr>
    </w:p>
    <w:p w14:paraId="3B3CCD3E" w14:textId="0B062E73" w:rsidR="008C64D0" w:rsidRPr="00FE0FCE" w:rsidRDefault="008C64D0" w:rsidP="008C64D0">
      <w:pPr>
        <w:bidi/>
        <w:jc w:val="both"/>
        <w:rPr>
          <w:rFonts w:ascii="David" w:hAnsi="David" w:cs="David"/>
          <w:sz w:val="36"/>
          <w:szCs w:val="36"/>
          <w:u w:val="single"/>
          <w:rtl/>
        </w:rPr>
      </w:pPr>
      <w:r w:rsidRPr="00FE0FCE">
        <w:rPr>
          <w:rFonts w:ascii="David" w:hAnsi="David" w:cs="David"/>
          <w:sz w:val="36"/>
          <w:szCs w:val="36"/>
          <w:u w:val="single"/>
          <w:rtl/>
        </w:rPr>
        <w:t>אין להם נשמה</w:t>
      </w:r>
    </w:p>
    <w:p w14:paraId="0730AEEC" w14:textId="3BEC375D" w:rsidR="008C64D0" w:rsidRDefault="008C64D0" w:rsidP="008C64D0">
      <w:pPr>
        <w:bidi/>
        <w:jc w:val="both"/>
        <w:rPr>
          <w:rFonts w:ascii="David" w:hAnsi="David" w:cs="David"/>
          <w:sz w:val="28"/>
          <w:szCs w:val="28"/>
          <w:rtl/>
        </w:rPr>
      </w:pPr>
      <w:r w:rsidRPr="00FE0FCE">
        <w:rPr>
          <w:rFonts w:ascii="David" w:hAnsi="David" w:cs="David"/>
          <w:sz w:val="28"/>
          <w:szCs w:val="28"/>
          <w:rtl/>
        </w:rPr>
        <w:t xml:space="preserve">עי' שפתי חכמים על פר' נח (ז, כב) שכותב ''כל אשר נשמת רוח חיים, שב אל האדם לבדו, אבל הרא"ם כתב שהגירסא היא נשימה של רוח חיים, כלומר כל שיש בו נשימה של רוח חיים, אבל אין לומר נשמה, </w:t>
      </w:r>
      <w:r w:rsidRPr="00FE0FCE">
        <w:rPr>
          <w:rFonts w:ascii="David" w:hAnsi="David" w:cs="David"/>
          <w:sz w:val="28"/>
          <w:szCs w:val="28"/>
          <w:u w:val="single"/>
          <w:rtl/>
        </w:rPr>
        <w:t>דהא אין לבהמות נשמות</w:t>
      </w:r>
      <w:r w:rsidRPr="00FE0FCE">
        <w:rPr>
          <w:rFonts w:ascii="David" w:hAnsi="David" w:cs="David"/>
          <w:sz w:val="28"/>
          <w:szCs w:val="28"/>
          <w:rtl/>
        </w:rPr>
        <w:t xml:space="preserve"> ודוקא גבי אדם כתיב ויפח באפיו נשמת חיים, אבל לא גבי בהמות וחיות ועופות''.</w:t>
      </w:r>
    </w:p>
    <w:p w14:paraId="63400122" w14:textId="77777777" w:rsidR="00FE0FCE" w:rsidRDefault="00FE0FCE" w:rsidP="00FE0FCE">
      <w:pPr>
        <w:bidi/>
        <w:jc w:val="both"/>
        <w:rPr>
          <w:rFonts w:ascii="David" w:hAnsi="David" w:cs="David"/>
          <w:sz w:val="28"/>
          <w:szCs w:val="28"/>
          <w:rtl/>
        </w:rPr>
      </w:pPr>
    </w:p>
    <w:p w14:paraId="0ACFFF21" w14:textId="5DE1C9CC" w:rsidR="00FE0FCE" w:rsidRPr="00FE0FCE" w:rsidRDefault="00FE0FCE" w:rsidP="00FE0FCE">
      <w:pPr>
        <w:bidi/>
        <w:jc w:val="both"/>
        <w:rPr>
          <w:rFonts w:ascii="David" w:hAnsi="David" w:cs="David"/>
          <w:sz w:val="36"/>
          <w:szCs w:val="36"/>
          <w:u w:val="single"/>
          <w:rtl/>
        </w:rPr>
      </w:pPr>
      <w:r w:rsidRPr="00FE0FCE">
        <w:rPr>
          <w:rFonts w:ascii="David" w:hAnsi="David" w:cs="David" w:hint="cs"/>
          <w:sz w:val="36"/>
          <w:szCs w:val="36"/>
          <w:u w:val="single"/>
          <w:rtl/>
        </w:rPr>
        <w:t>שייך פקחות אצלם</w:t>
      </w:r>
    </w:p>
    <w:p w14:paraId="619E7F52" w14:textId="6114120F" w:rsidR="00FE0FCE" w:rsidRDefault="00FE0FCE" w:rsidP="00FE0FCE">
      <w:pPr>
        <w:bidi/>
        <w:jc w:val="both"/>
        <w:rPr>
          <w:rFonts w:ascii="David" w:hAnsi="David" w:cs="David"/>
          <w:sz w:val="28"/>
          <w:szCs w:val="28"/>
          <w:rtl/>
        </w:rPr>
      </w:pPr>
      <w:r>
        <w:rPr>
          <w:rFonts w:ascii="David" w:hAnsi="David" w:cs="David" w:hint="cs"/>
          <w:sz w:val="28"/>
          <w:szCs w:val="28"/>
          <w:rtl/>
        </w:rPr>
        <w:t xml:space="preserve">איתא </w:t>
      </w:r>
      <w:r w:rsidRPr="00FE0FCE">
        <w:rPr>
          <w:rFonts w:ascii="David" w:hAnsi="David" w:cs="David" w:hint="cs"/>
          <w:b/>
          <w:bCs/>
          <w:sz w:val="28"/>
          <w:szCs w:val="28"/>
          <w:rtl/>
        </w:rPr>
        <w:t>בב''ק</w:t>
      </w:r>
      <w:r w:rsidRPr="00FE0FCE">
        <w:rPr>
          <w:rFonts w:ascii="David" w:hAnsi="David" w:cs="David" w:hint="cs"/>
          <w:sz w:val="28"/>
          <w:szCs w:val="28"/>
          <w:rtl/>
        </w:rPr>
        <w:t xml:space="preserve"> </w:t>
      </w:r>
      <w:r w:rsidRPr="00FE0FCE">
        <w:rPr>
          <w:rFonts w:ascii="David" w:hAnsi="David" w:cs="David" w:hint="cs"/>
          <w:sz w:val="24"/>
          <w:szCs w:val="24"/>
          <w:rtl/>
        </w:rPr>
        <w:t xml:space="preserve">(דף לה.) </w:t>
      </w:r>
      <w:r w:rsidRPr="00FE0FCE">
        <w:rPr>
          <w:rFonts w:ascii="David" w:hAnsi="David" w:cs="David" w:hint="cs"/>
          <w:sz w:val="28"/>
          <w:szCs w:val="28"/>
          <w:rtl/>
        </w:rPr>
        <w:t>''</w:t>
      </w:r>
      <w:r w:rsidRPr="00FE0FCE">
        <w:rPr>
          <w:rFonts w:ascii="David" w:hAnsi="David" w:cs="David"/>
          <w:sz w:val="28"/>
          <w:szCs w:val="28"/>
          <w:rtl/>
        </w:rPr>
        <w:t xml:space="preserve">א''ל </w:t>
      </w:r>
      <w:r w:rsidRPr="00FE0FCE">
        <w:rPr>
          <w:rFonts w:ascii="David" w:hAnsi="David" w:cs="David"/>
          <w:b/>
          <w:bCs/>
          <w:sz w:val="28"/>
          <w:szCs w:val="28"/>
          <w:rtl/>
        </w:rPr>
        <w:t>רב אויא</w:t>
      </w:r>
      <w:r w:rsidRPr="00FE0FCE">
        <w:rPr>
          <w:rFonts w:ascii="David" w:hAnsi="David" w:cs="David"/>
          <w:sz w:val="28"/>
          <w:szCs w:val="28"/>
          <w:rtl/>
        </w:rPr>
        <w:t xml:space="preserve"> הכא במאי עסקינן בשור פקח שעלתה לו נשיכה בגבו וקא בעי למקלייה ואיגנדר בקוטמא</w:t>
      </w:r>
      <w:r w:rsidRPr="00FE0FCE">
        <w:rPr>
          <w:rFonts w:ascii="David" w:hAnsi="David" w:cs="David" w:hint="cs"/>
          <w:sz w:val="28"/>
          <w:szCs w:val="28"/>
          <w:rtl/>
        </w:rPr>
        <w:t>''.</w:t>
      </w:r>
    </w:p>
    <w:p w14:paraId="4AB00A02" w14:textId="77777777" w:rsidR="00FE0FCE" w:rsidRDefault="00FE0FCE" w:rsidP="00FE0FCE">
      <w:pPr>
        <w:bidi/>
        <w:jc w:val="both"/>
        <w:rPr>
          <w:rFonts w:ascii="David" w:hAnsi="David" w:cs="David"/>
          <w:sz w:val="28"/>
          <w:szCs w:val="28"/>
          <w:rtl/>
        </w:rPr>
      </w:pPr>
    </w:p>
    <w:p w14:paraId="061253DF" w14:textId="540B7932" w:rsidR="00144B58" w:rsidRPr="00144B58" w:rsidRDefault="00144B58" w:rsidP="00144B58">
      <w:pPr>
        <w:bidi/>
        <w:jc w:val="both"/>
        <w:rPr>
          <w:rFonts w:ascii="David" w:hAnsi="David" w:cs="David"/>
          <w:sz w:val="36"/>
          <w:szCs w:val="36"/>
          <w:u w:val="single"/>
          <w:rtl/>
        </w:rPr>
      </w:pPr>
      <w:r w:rsidRPr="00144B58">
        <w:rPr>
          <w:rFonts w:ascii="David" w:hAnsi="David" w:cs="David" w:hint="cs"/>
          <w:sz w:val="36"/>
          <w:szCs w:val="36"/>
          <w:u w:val="single"/>
          <w:rtl/>
        </w:rPr>
        <w:t>ממי בהמה יכולה להתעבר</w:t>
      </w:r>
    </w:p>
    <w:p w14:paraId="336A8A71" w14:textId="2C1186E8" w:rsidR="00144B58" w:rsidRDefault="00144B58" w:rsidP="00144B58">
      <w:pPr>
        <w:bidi/>
        <w:jc w:val="both"/>
        <w:rPr>
          <w:rFonts w:ascii="David" w:hAnsi="David" w:cs="David"/>
          <w:sz w:val="28"/>
          <w:szCs w:val="28"/>
          <w:rtl/>
        </w:rPr>
      </w:pPr>
      <w:r>
        <w:rPr>
          <w:rFonts w:ascii="David" w:hAnsi="David" w:cs="David" w:hint="cs"/>
          <w:sz w:val="28"/>
          <w:szCs w:val="28"/>
          <w:rtl/>
        </w:rPr>
        <w:t xml:space="preserve">איתא </w:t>
      </w:r>
      <w:r w:rsidRPr="00144B58">
        <w:rPr>
          <w:rFonts w:ascii="David" w:hAnsi="David" w:cs="David" w:hint="cs"/>
          <w:b/>
          <w:bCs/>
          <w:sz w:val="28"/>
          <w:szCs w:val="28"/>
          <w:rtl/>
        </w:rPr>
        <w:t>בבכורות</w:t>
      </w:r>
      <w:r>
        <w:rPr>
          <w:rFonts w:ascii="David" w:hAnsi="David" w:cs="David" w:hint="cs"/>
          <w:sz w:val="28"/>
          <w:szCs w:val="28"/>
          <w:rtl/>
        </w:rPr>
        <w:t xml:space="preserve"> </w:t>
      </w:r>
      <w:r w:rsidRPr="00144B58">
        <w:rPr>
          <w:rFonts w:ascii="David" w:hAnsi="David" w:cs="David" w:hint="cs"/>
          <w:sz w:val="24"/>
          <w:szCs w:val="24"/>
          <w:rtl/>
        </w:rPr>
        <w:t xml:space="preserve">(דף ז.) </w:t>
      </w:r>
      <w:r>
        <w:rPr>
          <w:rFonts w:ascii="David" w:hAnsi="David" w:cs="David" w:hint="cs"/>
          <w:sz w:val="28"/>
          <w:szCs w:val="28"/>
          <w:rtl/>
        </w:rPr>
        <w:t>''</w:t>
      </w:r>
      <w:r w:rsidRPr="00144B58">
        <w:rPr>
          <w:rFonts w:ascii="David" w:hAnsi="David" w:cs="David"/>
          <w:sz w:val="28"/>
          <w:szCs w:val="28"/>
          <w:rtl/>
        </w:rPr>
        <w:t xml:space="preserve">והאמר </w:t>
      </w:r>
      <w:r w:rsidRPr="00144B58">
        <w:rPr>
          <w:rFonts w:ascii="David" w:hAnsi="David" w:cs="David"/>
          <w:b/>
          <w:bCs/>
          <w:sz w:val="28"/>
          <w:szCs w:val="28"/>
          <w:rtl/>
        </w:rPr>
        <w:t>ר' יהושע בן לוי</w:t>
      </w:r>
      <w:r w:rsidRPr="00144B58">
        <w:rPr>
          <w:rFonts w:ascii="David" w:hAnsi="David" w:cs="David"/>
          <w:sz w:val="28"/>
          <w:szCs w:val="28"/>
          <w:rtl/>
        </w:rPr>
        <w:t xml:space="preserve"> לעולם אין מתעברת לא טמאה מן הטהור ולא טהורה מן הטמא ולא גסה מן הדקה ולא דקה מן הגסה ולא בהמה מן חיה ולא חיה מן בהמה חוץ </w:t>
      </w:r>
      <w:r w:rsidRPr="00144B58">
        <w:rPr>
          <w:rFonts w:ascii="David" w:hAnsi="David" w:cs="David"/>
          <w:b/>
          <w:bCs/>
          <w:sz w:val="28"/>
          <w:szCs w:val="28"/>
          <w:rtl/>
        </w:rPr>
        <w:t>מר' אליעזר</w:t>
      </w:r>
      <w:r w:rsidRPr="00144B58">
        <w:rPr>
          <w:rFonts w:ascii="David" w:hAnsi="David" w:cs="David"/>
          <w:sz w:val="28"/>
          <w:szCs w:val="28"/>
          <w:rtl/>
        </w:rPr>
        <w:t xml:space="preserve"> ומחלוקתו שהיו אומרים חיה מתעברת מבהמה</w:t>
      </w:r>
      <w:r>
        <w:rPr>
          <w:rFonts w:ascii="David" w:hAnsi="David" w:cs="David" w:hint="cs"/>
          <w:sz w:val="28"/>
          <w:szCs w:val="28"/>
          <w:rtl/>
        </w:rPr>
        <w:t>''.</w:t>
      </w:r>
    </w:p>
    <w:p w14:paraId="10F7EDA2" w14:textId="2C8146C6" w:rsidR="00144B58" w:rsidRPr="00FE0FCE" w:rsidRDefault="00144B58" w:rsidP="00144B58">
      <w:pPr>
        <w:bidi/>
        <w:jc w:val="both"/>
        <w:rPr>
          <w:rFonts w:ascii="David" w:hAnsi="David" w:cs="David"/>
          <w:sz w:val="28"/>
          <w:szCs w:val="28"/>
        </w:rPr>
      </w:pPr>
      <w:r>
        <w:rPr>
          <w:rFonts w:ascii="David" w:hAnsi="David" w:cs="David" w:hint="cs"/>
          <w:sz w:val="28"/>
          <w:szCs w:val="28"/>
          <w:rtl/>
        </w:rPr>
        <w:t xml:space="preserve">וכותב </w:t>
      </w:r>
      <w:r w:rsidRPr="00144B58">
        <w:rPr>
          <w:rFonts w:ascii="David" w:hAnsi="David" w:cs="David" w:hint="cs"/>
          <w:b/>
          <w:bCs/>
          <w:sz w:val="28"/>
          <w:szCs w:val="28"/>
          <w:rtl/>
        </w:rPr>
        <w:t>רש''י</w:t>
      </w:r>
      <w:r>
        <w:rPr>
          <w:rFonts w:ascii="David" w:hAnsi="David" w:cs="David" w:hint="cs"/>
          <w:sz w:val="28"/>
          <w:szCs w:val="28"/>
          <w:rtl/>
        </w:rPr>
        <w:t xml:space="preserve"> </w:t>
      </w:r>
      <w:r w:rsidRPr="00144B58">
        <w:rPr>
          <w:rFonts w:ascii="David" w:hAnsi="David" w:cs="David" w:hint="cs"/>
          <w:sz w:val="24"/>
          <w:szCs w:val="24"/>
          <w:rtl/>
        </w:rPr>
        <w:t xml:space="preserve">(ד''ה גבי) </w:t>
      </w:r>
      <w:r w:rsidRPr="00144B58">
        <w:rPr>
          <w:rFonts w:ascii="David" w:hAnsi="David" w:cs="David" w:hint="cs"/>
          <w:b/>
          <w:bCs/>
          <w:sz w:val="28"/>
          <w:szCs w:val="28"/>
          <w:rtl/>
        </w:rPr>
        <w:t>בב''ק</w:t>
      </w:r>
      <w:r>
        <w:rPr>
          <w:rFonts w:ascii="David" w:hAnsi="David" w:cs="David" w:hint="cs"/>
          <w:sz w:val="28"/>
          <w:szCs w:val="28"/>
          <w:rtl/>
        </w:rPr>
        <w:t xml:space="preserve"> </w:t>
      </w:r>
      <w:r w:rsidRPr="00144B58">
        <w:rPr>
          <w:rFonts w:ascii="David" w:hAnsi="David" w:cs="David" w:hint="cs"/>
          <w:sz w:val="24"/>
          <w:szCs w:val="24"/>
          <w:rtl/>
        </w:rPr>
        <w:t xml:space="preserve">(דף עז:) </w:t>
      </w:r>
      <w:r>
        <w:rPr>
          <w:rFonts w:ascii="David" w:hAnsi="David" w:cs="David" w:hint="cs"/>
          <w:sz w:val="28"/>
          <w:szCs w:val="28"/>
          <w:rtl/>
        </w:rPr>
        <w:t>''</w:t>
      </w:r>
      <w:r w:rsidRPr="00144B58">
        <w:rPr>
          <w:rFonts w:ascii="David" w:hAnsi="David" w:cs="David"/>
          <w:sz w:val="28"/>
          <w:szCs w:val="28"/>
          <w:rtl/>
        </w:rPr>
        <w:t>שהרי אין מתעברין זה מזה שאין עיבורן שוה דבהמה גסה יולדת לתשעה ודקה לחמשה</w:t>
      </w:r>
      <w:r>
        <w:rPr>
          <w:rFonts w:ascii="David" w:hAnsi="David" w:cs="David" w:hint="cs"/>
          <w:sz w:val="28"/>
          <w:szCs w:val="28"/>
          <w:rtl/>
        </w:rPr>
        <w:t>''.</w:t>
      </w:r>
    </w:p>
    <w:sectPr w:rsidR="00144B58" w:rsidRPr="00FE0F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FE5"/>
    <w:rsid w:val="00144B58"/>
    <w:rsid w:val="001D2779"/>
    <w:rsid w:val="00755FE5"/>
    <w:rsid w:val="008C64D0"/>
    <w:rsid w:val="00AF6DF3"/>
    <w:rsid w:val="00FE0FC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2C9A"/>
  <w15:chartTrackingRefBased/>
  <w15:docId w15:val="{314B5224-B706-4982-B56E-2D5F5B6C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147</Words>
  <Characters>810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5</cp:revision>
  <dcterms:created xsi:type="dcterms:W3CDTF">2022-08-05T07:12:00Z</dcterms:created>
  <dcterms:modified xsi:type="dcterms:W3CDTF">2024-01-23T18:24:00Z</dcterms:modified>
</cp:coreProperties>
</file>