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F2B4AB" w14:textId="01620CCE" w:rsidR="001D2779" w:rsidRPr="00F028ED" w:rsidRDefault="00F028ED" w:rsidP="00F028ED">
      <w:pPr>
        <w:bidi/>
        <w:ind w:left="3540"/>
        <w:jc w:val="both"/>
        <w:rPr>
          <w:rFonts w:ascii="David" w:hAnsi="David" w:cs="David"/>
          <w:sz w:val="56"/>
          <w:szCs w:val="56"/>
          <w:u w:val="single"/>
          <w:rtl/>
        </w:rPr>
      </w:pPr>
      <w:r w:rsidRPr="00F028ED">
        <w:rPr>
          <w:rFonts w:ascii="David" w:hAnsi="David" w:cs="David" w:hint="cs"/>
          <w:sz w:val="56"/>
          <w:szCs w:val="56"/>
          <w:u w:val="single"/>
          <w:rtl/>
        </w:rPr>
        <w:t xml:space="preserve">בזיון </w:t>
      </w:r>
    </w:p>
    <w:p w14:paraId="5C177FC3" w14:textId="77777777" w:rsidR="00F028ED" w:rsidRDefault="00F028ED" w:rsidP="00F028ED">
      <w:pPr>
        <w:bidi/>
        <w:jc w:val="both"/>
        <w:rPr>
          <w:rFonts w:ascii="David" w:hAnsi="David" w:cs="David"/>
          <w:sz w:val="28"/>
          <w:szCs w:val="28"/>
          <w:rtl/>
        </w:rPr>
      </w:pPr>
    </w:p>
    <w:p w14:paraId="05FD2AAB" w14:textId="77777777" w:rsidR="00F028ED" w:rsidRDefault="00F028ED" w:rsidP="00F028ED">
      <w:pPr>
        <w:bidi/>
        <w:jc w:val="both"/>
        <w:rPr>
          <w:rFonts w:ascii="David" w:hAnsi="David" w:cs="David"/>
          <w:sz w:val="28"/>
          <w:szCs w:val="28"/>
          <w:rtl/>
        </w:rPr>
      </w:pPr>
    </w:p>
    <w:p w14:paraId="249124E6" w14:textId="1AD6F0F6" w:rsidR="00F028ED" w:rsidRPr="00F028ED" w:rsidRDefault="00F028ED" w:rsidP="00F028ED">
      <w:pPr>
        <w:bidi/>
        <w:jc w:val="both"/>
        <w:rPr>
          <w:rFonts w:ascii="David" w:hAnsi="David" w:cs="David"/>
          <w:sz w:val="36"/>
          <w:szCs w:val="36"/>
          <w:u w:val="single"/>
          <w:rtl/>
        </w:rPr>
      </w:pPr>
      <w:r w:rsidRPr="00F028ED">
        <w:rPr>
          <w:rFonts w:ascii="David" w:hAnsi="David" w:cs="David" w:hint="cs"/>
          <w:sz w:val="36"/>
          <w:szCs w:val="36"/>
          <w:u w:val="single"/>
          <w:rtl/>
        </w:rPr>
        <w:t xml:space="preserve">מי שנזהר </w:t>
      </w:r>
      <w:r w:rsidR="00216C32">
        <w:rPr>
          <w:rFonts w:ascii="David" w:hAnsi="David" w:cs="David" w:hint="cs"/>
          <w:sz w:val="36"/>
          <w:szCs w:val="36"/>
          <w:u w:val="single"/>
          <w:rtl/>
        </w:rPr>
        <w:t>מ</w:t>
      </w:r>
      <w:r w:rsidRPr="00F028ED">
        <w:rPr>
          <w:rFonts w:ascii="David" w:hAnsi="David" w:cs="David" w:hint="cs"/>
          <w:sz w:val="36"/>
          <w:szCs w:val="36"/>
          <w:u w:val="single"/>
          <w:rtl/>
        </w:rPr>
        <w:t>לבזות אחרים עושים לו נס</w:t>
      </w:r>
    </w:p>
    <w:p w14:paraId="367A97CD" w14:textId="7A1B30A0" w:rsidR="00F028ED" w:rsidRDefault="00F028ED" w:rsidP="00F028ED">
      <w:pPr>
        <w:bidi/>
        <w:jc w:val="both"/>
        <w:rPr>
          <w:rFonts w:ascii="David" w:hAnsi="David" w:cs="David"/>
          <w:sz w:val="28"/>
          <w:szCs w:val="28"/>
          <w:rtl/>
        </w:rPr>
      </w:pPr>
      <w:bookmarkStart w:id="0" w:name="_Hlk154397428"/>
      <w:r>
        <w:rPr>
          <w:rFonts w:ascii="David" w:hAnsi="David" w:cs="David" w:hint="cs"/>
          <w:sz w:val="28"/>
          <w:szCs w:val="28"/>
          <w:rtl/>
        </w:rPr>
        <w:t xml:space="preserve">איתא </w:t>
      </w:r>
      <w:r w:rsidRPr="008313B3">
        <w:rPr>
          <w:rFonts w:ascii="David" w:hAnsi="David" w:cs="David" w:hint="cs"/>
          <w:b/>
          <w:bCs/>
          <w:sz w:val="28"/>
          <w:szCs w:val="28"/>
          <w:rtl/>
        </w:rPr>
        <w:t>ב</w:t>
      </w:r>
      <w:r w:rsidRPr="008313B3">
        <w:rPr>
          <w:rFonts w:ascii="David" w:hAnsi="David" w:cs="David"/>
          <w:b/>
          <w:bCs/>
          <w:sz w:val="28"/>
          <w:szCs w:val="28"/>
          <w:rtl/>
        </w:rPr>
        <w:t>ירושלמי דמאי</w:t>
      </w:r>
      <w:r w:rsidRPr="00F028ED">
        <w:rPr>
          <w:rFonts w:ascii="David" w:hAnsi="David" w:cs="David"/>
          <w:sz w:val="28"/>
          <w:szCs w:val="28"/>
          <w:rtl/>
        </w:rPr>
        <w:t xml:space="preserve"> </w:t>
      </w:r>
      <w:r w:rsidRPr="008313B3">
        <w:rPr>
          <w:rFonts w:ascii="David" w:hAnsi="David" w:cs="David" w:hint="cs"/>
          <w:sz w:val="24"/>
          <w:szCs w:val="24"/>
          <w:rtl/>
        </w:rPr>
        <w:t>(</w:t>
      </w:r>
      <w:r w:rsidRPr="008313B3">
        <w:rPr>
          <w:rFonts w:ascii="David" w:hAnsi="David" w:cs="David"/>
          <w:sz w:val="24"/>
          <w:szCs w:val="24"/>
          <w:rtl/>
        </w:rPr>
        <w:t>פרק א הלכה ג</w:t>
      </w:r>
      <w:r w:rsidRPr="008313B3">
        <w:rPr>
          <w:rFonts w:ascii="David" w:hAnsi="David" w:cs="David" w:hint="cs"/>
          <w:sz w:val="24"/>
          <w:szCs w:val="24"/>
          <w:rtl/>
        </w:rPr>
        <w:t xml:space="preserve">) </w:t>
      </w:r>
      <w:r>
        <w:rPr>
          <w:rFonts w:ascii="David" w:hAnsi="David" w:cs="David" w:hint="cs"/>
          <w:sz w:val="28"/>
          <w:szCs w:val="28"/>
          <w:rtl/>
        </w:rPr>
        <w:t>''</w:t>
      </w:r>
      <w:r w:rsidRPr="008313B3">
        <w:rPr>
          <w:rFonts w:ascii="David" w:hAnsi="David" w:cs="David"/>
          <w:b/>
          <w:bCs/>
          <w:sz w:val="28"/>
          <w:szCs w:val="28"/>
          <w:rtl/>
        </w:rPr>
        <w:t>רבי פנחס בן יאיר</w:t>
      </w:r>
      <w:r w:rsidRPr="00F028ED">
        <w:rPr>
          <w:rFonts w:ascii="David" w:hAnsi="David" w:cs="David"/>
          <w:sz w:val="28"/>
          <w:szCs w:val="28"/>
          <w:rtl/>
        </w:rPr>
        <w:t xml:space="preserve"> הוה אזל לבית וועד הוה גיניי גביר א"ל גיניי מה את מנע לי מן בית וועדא ופליג קומוי ועבר א"ל תלמידיו יכלין אנן עברין. אמר לון מאן דידע בנפשי' דלא אקיל לבר נש מן ישראל מן יומוי יעבור ולא מנכה</w:t>
      </w:r>
      <w:r>
        <w:rPr>
          <w:rFonts w:ascii="David" w:hAnsi="David" w:cs="David" w:hint="cs"/>
          <w:sz w:val="28"/>
          <w:szCs w:val="28"/>
          <w:rtl/>
        </w:rPr>
        <w:t>''.</w:t>
      </w:r>
    </w:p>
    <w:bookmarkEnd w:id="0"/>
    <w:p w14:paraId="4DD974B8" w14:textId="4F279E51" w:rsidR="00F028ED" w:rsidRDefault="008313B3" w:rsidP="008313B3">
      <w:pPr>
        <w:bidi/>
        <w:jc w:val="both"/>
        <w:rPr>
          <w:rFonts w:ascii="David" w:hAnsi="David" w:cs="David"/>
          <w:sz w:val="28"/>
          <w:szCs w:val="28"/>
          <w:rtl/>
        </w:rPr>
      </w:pPr>
      <w:r>
        <w:rPr>
          <w:rFonts w:ascii="David" w:hAnsi="David" w:cs="David" w:hint="cs"/>
          <w:sz w:val="28"/>
          <w:szCs w:val="28"/>
          <w:rtl/>
        </w:rPr>
        <w:t xml:space="preserve">וביאר </w:t>
      </w:r>
      <w:r w:rsidRPr="008313B3">
        <w:rPr>
          <w:rFonts w:ascii="David" w:hAnsi="David" w:cs="David" w:hint="cs"/>
          <w:b/>
          <w:bCs/>
          <w:sz w:val="28"/>
          <w:szCs w:val="28"/>
          <w:rtl/>
        </w:rPr>
        <w:t>הפני משה</w:t>
      </w:r>
      <w:r>
        <w:rPr>
          <w:rFonts w:ascii="David" w:hAnsi="David" w:cs="David" w:hint="cs"/>
          <w:sz w:val="28"/>
          <w:szCs w:val="28"/>
          <w:rtl/>
        </w:rPr>
        <w:t xml:space="preserve"> ''</w:t>
      </w:r>
      <w:r w:rsidRPr="008313B3">
        <w:rPr>
          <w:rFonts w:ascii="David" w:hAnsi="David" w:cs="David"/>
          <w:sz w:val="28"/>
          <w:szCs w:val="28"/>
          <w:rtl/>
        </w:rPr>
        <w:t>שם הנהר גיניי והיה גדול הרבה וגבר ועלה על כל גדותיו וא"ל גיניי גיניי וכי אתה תמנע ותעכב אותי מלילך לביה"מ ונחלק לפניו ועבר ושאלו תלמידיו אם הם יכולין ג"כ לעבור והשיב להם מי שיודע בנפשו שלא עשה שום רעה ולא ביזה לבר ישראל מימיו הוא יעבור ולא ינזק</w:t>
      </w:r>
      <w:r w:rsidR="005F4C04">
        <w:rPr>
          <w:rStyle w:val="Appelnotedebasdep"/>
          <w:rFonts w:ascii="David" w:hAnsi="David" w:cs="David"/>
          <w:sz w:val="28"/>
          <w:szCs w:val="28"/>
          <w:rtl/>
        </w:rPr>
        <w:footnoteReference w:id="1"/>
      </w:r>
      <w:r w:rsidRPr="008313B3">
        <w:rPr>
          <w:rFonts w:ascii="David" w:hAnsi="David" w:cs="David"/>
          <w:sz w:val="28"/>
          <w:szCs w:val="28"/>
          <w:rtl/>
        </w:rPr>
        <w:t xml:space="preserve"> ואם לאו לא יעבור</w:t>
      </w:r>
      <w:r>
        <w:rPr>
          <w:rFonts w:ascii="David" w:hAnsi="David" w:cs="David" w:hint="cs"/>
          <w:sz w:val="28"/>
          <w:szCs w:val="28"/>
          <w:rtl/>
        </w:rPr>
        <w:t>''.</w:t>
      </w:r>
    </w:p>
    <w:p w14:paraId="42AA7C92" w14:textId="4BFA27B0" w:rsidR="005F4C04" w:rsidRDefault="008313B3" w:rsidP="008313B3">
      <w:pPr>
        <w:bidi/>
        <w:jc w:val="both"/>
        <w:rPr>
          <w:rFonts w:ascii="David" w:hAnsi="David" w:cs="David"/>
          <w:sz w:val="28"/>
          <w:szCs w:val="28"/>
          <w:rtl/>
        </w:rPr>
      </w:pPr>
      <w:r>
        <w:rPr>
          <w:rFonts w:ascii="David" w:hAnsi="David" w:cs="David" w:hint="cs"/>
          <w:sz w:val="28"/>
          <w:szCs w:val="28"/>
          <w:rtl/>
        </w:rPr>
        <w:t xml:space="preserve">וכותב </w:t>
      </w:r>
      <w:r w:rsidRPr="008313B3">
        <w:rPr>
          <w:rFonts w:ascii="David" w:hAnsi="David" w:cs="David" w:hint="cs"/>
          <w:b/>
          <w:bCs/>
          <w:sz w:val="28"/>
          <w:szCs w:val="28"/>
          <w:rtl/>
        </w:rPr>
        <w:t>המכתב מאליהו</w:t>
      </w:r>
      <w:r>
        <w:rPr>
          <w:rFonts w:ascii="David" w:hAnsi="David" w:cs="David" w:hint="cs"/>
          <w:sz w:val="28"/>
          <w:szCs w:val="28"/>
          <w:rtl/>
        </w:rPr>
        <w:t xml:space="preserve"> </w:t>
      </w:r>
      <w:r w:rsidRPr="008313B3">
        <w:rPr>
          <w:rFonts w:ascii="David" w:hAnsi="David" w:cs="David" w:hint="cs"/>
          <w:sz w:val="24"/>
          <w:szCs w:val="24"/>
          <w:rtl/>
        </w:rPr>
        <w:t xml:space="preserve">(ח''ה עמ' </w:t>
      </w:r>
      <w:r w:rsidR="008B16DE">
        <w:rPr>
          <w:rFonts w:ascii="David" w:hAnsi="David" w:cs="David" w:hint="cs"/>
          <w:sz w:val="24"/>
          <w:szCs w:val="24"/>
          <w:rtl/>
        </w:rPr>
        <w:t>69</w:t>
      </w:r>
      <w:r w:rsidRPr="008313B3">
        <w:rPr>
          <w:rFonts w:ascii="David" w:hAnsi="David" w:cs="David" w:hint="cs"/>
          <w:sz w:val="24"/>
          <w:szCs w:val="24"/>
          <w:rtl/>
        </w:rPr>
        <w:t xml:space="preserve">) </w:t>
      </w:r>
      <w:r>
        <w:rPr>
          <w:rFonts w:ascii="David" w:hAnsi="David" w:cs="David" w:hint="cs"/>
          <w:sz w:val="28"/>
          <w:szCs w:val="28"/>
          <w:rtl/>
        </w:rPr>
        <w:t>ש</w:t>
      </w:r>
      <w:r w:rsidR="005F4C04">
        <w:rPr>
          <w:rFonts w:ascii="David" w:hAnsi="David" w:cs="David" w:hint="cs"/>
          <w:sz w:val="28"/>
          <w:szCs w:val="28"/>
          <w:rtl/>
        </w:rPr>
        <w:t>מה שעושים לו נס הוא משום שכיון שמעולם לא ביזה אף אחד, בין ראוי בין אינו ראוי,  ואפי' למי שציער לו, אז מוכרח שהוא דבוק בכח הנתינה ולא בנטילה ואז חשוב עליו כבוד חבירו כשלו ולא יבזה את חבירו בשום אופן.</w:t>
      </w:r>
    </w:p>
    <w:p w14:paraId="2ED54231" w14:textId="458A1821" w:rsidR="008313B3" w:rsidRDefault="005F4C04" w:rsidP="005F4C04">
      <w:pPr>
        <w:bidi/>
        <w:jc w:val="both"/>
        <w:rPr>
          <w:rFonts w:ascii="David" w:hAnsi="David" w:cs="David"/>
          <w:sz w:val="28"/>
          <w:szCs w:val="28"/>
          <w:rtl/>
        </w:rPr>
      </w:pPr>
      <w:r>
        <w:rPr>
          <w:rFonts w:ascii="David" w:hAnsi="David" w:cs="David" w:hint="cs"/>
          <w:sz w:val="28"/>
          <w:szCs w:val="28"/>
          <w:rtl/>
        </w:rPr>
        <w:t>והדבק בכח הנתינה הוא דבק בהשי''ת, והדבק בהשי''ת רואה בכל עניניו רק יד ה'  ונס וטבע שוים בעיניו כי גם בטבע רואה רק יד ה'</w:t>
      </w:r>
      <w:r w:rsidR="008B16DE">
        <w:rPr>
          <w:rStyle w:val="Appelnotedebasdep"/>
          <w:rFonts w:ascii="David" w:hAnsi="David" w:cs="David"/>
          <w:sz w:val="28"/>
          <w:szCs w:val="28"/>
          <w:rtl/>
        </w:rPr>
        <w:footnoteReference w:id="2"/>
      </w:r>
      <w:r w:rsidR="008B16DE">
        <w:rPr>
          <w:rFonts w:ascii="David" w:hAnsi="David" w:cs="David" w:hint="cs"/>
          <w:sz w:val="28"/>
          <w:szCs w:val="28"/>
          <w:rtl/>
        </w:rPr>
        <w:t>.</w:t>
      </w:r>
    </w:p>
    <w:p w14:paraId="6F99B346" w14:textId="286A17CA" w:rsidR="008B16DE" w:rsidRDefault="008B16DE" w:rsidP="008B16DE">
      <w:pPr>
        <w:bidi/>
        <w:jc w:val="both"/>
        <w:rPr>
          <w:rFonts w:ascii="David" w:hAnsi="David" w:cs="David"/>
          <w:sz w:val="28"/>
          <w:szCs w:val="28"/>
          <w:rtl/>
        </w:rPr>
      </w:pPr>
      <w:r>
        <w:rPr>
          <w:rFonts w:ascii="David" w:hAnsi="David" w:cs="David" w:hint="cs"/>
          <w:sz w:val="28"/>
          <w:szCs w:val="28"/>
          <w:rtl/>
        </w:rPr>
        <w:t xml:space="preserve">והטעם שלא מנכין לו מזכיותיו כמו כל מי שעושים לו נס כמבואר </w:t>
      </w:r>
      <w:r w:rsidRPr="008B16DE">
        <w:rPr>
          <w:rFonts w:ascii="David" w:hAnsi="David" w:cs="David" w:hint="cs"/>
          <w:b/>
          <w:bCs/>
          <w:sz w:val="28"/>
          <w:szCs w:val="28"/>
          <w:rtl/>
        </w:rPr>
        <w:t>בשבת</w:t>
      </w:r>
      <w:r>
        <w:rPr>
          <w:rFonts w:ascii="David" w:hAnsi="David" w:cs="David" w:hint="cs"/>
          <w:sz w:val="28"/>
          <w:szCs w:val="28"/>
          <w:rtl/>
        </w:rPr>
        <w:t xml:space="preserve"> </w:t>
      </w:r>
      <w:r w:rsidRPr="008B16DE">
        <w:rPr>
          <w:rFonts w:ascii="David" w:hAnsi="David" w:cs="David" w:hint="cs"/>
          <w:sz w:val="24"/>
          <w:szCs w:val="24"/>
          <w:rtl/>
        </w:rPr>
        <w:t xml:space="preserve">(דף לב.) </w:t>
      </w:r>
      <w:r>
        <w:rPr>
          <w:rFonts w:ascii="David" w:hAnsi="David" w:cs="David" w:hint="cs"/>
          <w:sz w:val="28"/>
          <w:szCs w:val="28"/>
          <w:rtl/>
        </w:rPr>
        <w:t>הוא משום שאדם הרואה שעושים לו נס עלול להתגאות, וזה מקטין את דרגת 'זכות הלב' שלו, אבל האיש החי בעולם הדביקות, וגם בטבע בעיניו כנס, הוא לא יתגאה בנס.</w:t>
      </w:r>
    </w:p>
    <w:p w14:paraId="4431C84E" w14:textId="61B5AEB3" w:rsidR="00631D8B" w:rsidRPr="00631D8B" w:rsidRDefault="00631D8B" w:rsidP="00631D8B">
      <w:pPr>
        <w:bidi/>
        <w:jc w:val="both"/>
        <w:rPr>
          <w:rFonts w:ascii="David" w:hAnsi="David" w:cs="David"/>
          <w:sz w:val="28"/>
          <w:szCs w:val="28"/>
        </w:rPr>
      </w:pPr>
      <w:r>
        <w:rPr>
          <w:rFonts w:ascii="David" w:hAnsi="David" w:cs="David" w:hint="cs"/>
          <w:sz w:val="28"/>
          <w:szCs w:val="28"/>
          <w:rtl/>
        </w:rPr>
        <w:t xml:space="preserve">וכותב </w:t>
      </w:r>
      <w:r w:rsidRPr="00631D8B">
        <w:rPr>
          <w:rFonts w:ascii="David" w:hAnsi="David" w:cs="David" w:hint="cs"/>
          <w:b/>
          <w:bCs/>
          <w:sz w:val="28"/>
          <w:szCs w:val="28"/>
          <w:rtl/>
        </w:rPr>
        <w:t>העלי תמר</w:t>
      </w:r>
      <w:r>
        <w:rPr>
          <w:rFonts w:ascii="David" w:hAnsi="David" w:cs="David" w:hint="cs"/>
          <w:sz w:val="28"/>
          <w:szCs w:val="28"/>
          <w:rtl/>
        </w:rPr>
        <w:t xml:space="preserve"> </w:t>
      </w:r>
      <w:r w:rsidRPr="00631D8B">
        <w:rPr>
          <w:rFonts w:ascii="David" w:hAnsi="David" w:cs="David" w:hint="cs"/>
          <w:sz w:val="24"/>
          <w:szCs w:val="24"/>
          <w:rtl/>
        </w:rPr>
        <w:t xml:space="preserve">(שם) </w:t>
      </w:r>
      <w:r>
        <w:rPr>
          <w:rFonts w:ascii="David" w:hAnsi="David" w:cs="David" w:hint="cs"/>
          <w:sz w:val="28"/>
          <w:szCs w:val="28"/>
          <w:rtl/>
        </w:rPr>
        <w:t>''</w:t>
      </w:r>
      <w:r w:rsidRPr="00631D8B">
        <w:rPr>
          <w:rFonts w:ascii="David" w:hAnsi="David" w:cs="David"/>
          <w:sz w:val="28"/>
          <w:szCs w:val="28"/>
          <w:u w:val="single"/>
          <w:rtl/>
        </w:rPr>
        <w:t>ונראה שזוהי מדה כנגד מדה דאיניש דלא אקל לב"נ מן ישראל מן יומוי מפני שהעריך כל אדם אף גיניי נהרא לא יזלזל בו ולומר שזכויותיו אינם מספיקים לעשות לו נס אבל אם היה מזלזל בבנ"א אפשר לזלזל גם בו ולמצא לו איזה ענין שאינו כדאי לנס</w:t>
      </w:r>
      <w:r>
        <w:rPr>
          <w:rFonts w:ascii="David" w:hAnsi="David" w:cs="David" w:hint="cs"/>
          <w:sz w:val="28"/>
          <w:szCs w:val="28"/>
          <w:rtl/>
        </w:rPr>
        <w:t>''.</w:t>
      </w:r>
    </w:p>
    <w:p w14:paraId="6730BBBF" w14:textId="77777777" w:rsidR="000578FE" w:rsidRDefault="000578FE" w:rsidP="001335A9">
      <w:pPr>
        <w:bidi/>
        <w:jc w:val="both"/>
        <w:rPr>
          <w:rFonts w:ascii="David" w:hAnsi="David" w:cs="David"/>
          <w:sz w:val="28"/>
          <w:szCs w:val="28"/>
          <w:rtl/>
        </w:rPr>
      </w:pPr>
    </w:p>
    <w:p w14:paraId="7E752928" w14:textId="6F1DF932" w:rsidR="00F410BC" w:rsidRPr="00631D8B" w:rsidRDefault="00631D8B" w:rsidP="001335A9">
      <w:pPr>
        <w:bidi/>
        <w:jc w:val="both"/>
        <w:rPr>
          <w:rFonts w:ascii="David" w:hAnsi="David" w:cs="David"/>
          <w:sz w:val="36"/>
          <w:szCs w:val="36"/>
          <w:u w:val="single"/>
          <w:rtl/>
        </w:rPr>
      </w:pPr>
      <w:r w:rsidRPr="00631D8B">
        <w:rPr>
          <w:rFonts w:ascii="David" w:hAnsi="David" w:cs="David" w:hint="cs"/>
          <w:sz w:val="36"/>
          <w:szCs w:val="36"/>
          <w:u w:val="single"/>
          <w:rtl/>
        </w:rPr>
        <w:t>לא לבזות שום יהודי</w:t>
      </w:r>
    </w:p>
    <w:p w14:paraId="1E821E3B" w14:textId="5CE1A17B" w:rsidR="00631D8B" w:rsidRDefault="00631D8B" w:rsidP="00631D8B">
      <w:pPr>
        <w:bidi/>
        <w:jc w:val="both"/>
        <w:rPr>
          <w:rFonts w:ascii="David" w:hAnsi="David" w:cs="David"/>
          <w:sz w:val="28"/>
          <w:szCs w:val="28"/>
          <w:rtl/>
        </w:rPr>
      </w:pPr>
      <w:r>
        <w:rPr>
          <w:rFonts w:ascii="David" w:hAnsi="David" w:cs="David" w:hint="cs"/>
          <w:sz w:val="28"/>
          <w:szCs w:val="28"/>
          <w:rtl/>
        </w:rPr>
        <w:t xml:space="preserve">איתא </w:t>
      </w:r>
      <w:r w:rsidRPr="008313B3">
        <w:rPr>
          <w:rFonts w:ascii="David" w:hAnsi="David" w:cs="David" w:hint="cs"/>
          <w:b/>
          <w:bCs/>
          <w:sz w:val="28"/>
          <w:szCs w:val="28"/>
          <w:rtl/>
        </w:rPr>
        <w:t>ב</w:t>
      </w:r>
      <w:r w:rsidRPr="008313B3">
        <w:rPr>
          <w:rFonts w:ascii="David" w:hAnsi="David" w:cs="David"/>
          <w:b/>
          <w:bCs/>
          <w:sz w:val="28"/>
          <w:szCs w:val="28"/>
          <w:rtl/>
        </w:rPr>
        <w:t>ירושלמי דמאי</w:t>
      </w:r>
      <w:r w:rsidRPr="00F028ED">
        <w:rPr>
          <w:rFonts w:ascii="David" w:hAnsi="David" w:cs="David"/>
          <w:sz w:val="28"/>
          <w:szCs w:val="28"/>
          <w:rtl/>
        </w:rPr>
        <w:t xml:space="preserve"> </w:t>
      </w:r>
      <w:r w:rsidRPr="008313B3">
        <w:rPr>
          <w:rFonts w:ascii="David" w:hAnsi="David" w:cs="David" w:hint="cs"/>
          <w:sz w:val="24"/>
          <w:szCs w:val="24"/>
          <w:rtl/>
        </w:rPr>
        <w:t>(</w:t>
      </w:r>
      <w:r w:rsidRPr="008313B3">
        <w:rPr>
          <w:rFonts w:ascii="David" w:hAnsi="David" w:cs="David"/>
          <w:sz w:val="24"/>
          <w:szCs w:val="24"/>
          <w:rtl/>
        </w:rPr>
        <w:t>פרק א הלכה ג</w:t>
      </w:r>
      <w:r w:rsidRPr="008313B3">
        <w:rPr>
          <w:rFonts w:ascii="David" w:hAnsi="David" w:cs="David" w:hint="cs"/>
          <w:sz w:val="24"/>
          <w:szCs w:val="24"/>
          <w:rtl/>
        </w:rPr>
        <w:t xml:space="preserve">) </w:t>
      </w:r>
      <w:r>
        <w:rPr>
          <w:rFonts w:ascii="David" w:hAnsi="David" w:cs="David" w:hint="cs"/>
          <w:sz w:val="28"/>
          <w:szCs w:val="28"/>
          <w:rtl/>
        </w:rPr>
        <w:t>''</w:t>
      </w:r>
      <w:r w:rsidRPr="008313B3">
        <w:rPr>
          <w:rFonts w:ascii="David" w:hAnsi="David" w:cs="David"/>
          <w:b/>
          <w:bCs/>
          <w:sz w:val="28"/>
          <w:szCs w:val="28"/>
          <w:rtl/>
        </w:rPr>
        <w:t>רבי פנחס בן יאיר</w:t>
      </w:r>
      <w:r w:rsidRPr="00F028ED">
        <w:rPr>
          <w:rFonts w:ascii="David" w:hAnsi="David" w:cs="David"/>
          <w:sz w:val="28"/>
          <w:szCs w:val="28"/>
          <w:rtl/>
        </w:rPr>
        <w:t xml:space="preserve"> הוה אזל לבית וועד הוה גיניי גביר א"ל גיניי מה את מנע לי מן בית וועדא ופליג קומוי ועבר א"ל תלמידיו יכלין אנן עברין. אמר לון מאן דידע בנפשי' דלא אקיל לבר נש מן ישראל מן יומוי יעבור ולא מנכה</w:t>
      </w:r>
      <w:r>
        <w:rPr>
          <w:rFonts w:ascii="David" w:hAnsi="David" w:cs="David" w:hint="cs"/>
          <w:sz w:val="28"/>
          <w:szCs w:val="28"/>
          <w:rtl/>
        </w:rPr>
        <w:t>''.</w:t>
      </w:r>
    </w:p>
    <w:p w14:paraId="25FBBC1E" w14:textId="55609B89" w:rsidR="008916B8" w:rsidRDefault="00631D8B" w:rsidP="001A4083">
      <w:pPr>
        <w:bidi/>
        <w:jc w:val="both"/>
        <w:rPr>
          <w:rFonts w:ascii="David" w:hAnsi="David" w:cs="David"/>
          <w:sz w:val="28"/>
          <w:szCs w:val="28"/>
          <w:rtl/>
        </w:rPr>
      </w:pPr>
      <w:r>
        <w:rPr>
          <w:rFonts w:ascii="David" w:hAnsi="David" w:cs="David" w:hint="cs"/>
          <w:sz w:val="28"/>
          <w:szCs w:val="28"/>
          <w:rtl/>
        </w:rPr>
        <w:t xml:space="preserve">וכותב </w:t>
      </w:r>
      <w:r w:rsidRPr="00631D8B">
        <w:rPr>
          <w:rFonts w:ascii="David" w:hAnsi="David" w:cs="David" w:hint="cs"/>
          <w:b/>
          <w:bCs/>
          <w:sz w:val="28"/>
          <w:szCs w:val="28"/>
          <w:rtl/>
        </w:rPr>
        <w:t>העלי תמר</w:t>
      </w:r>
      <w:r>
        <w:rPr>
          <w:rFonts w:ascii="David" w:hAnsi="David" w:cs="David" w:hint="cs"/>
          <w:sz w:val="28"/>
          <w:szCs w:val="28"/>
          <w:rtl/>
        </w:rPr>
        <w:t xml:space="preserve"> </w:t>
      </w:r>
      <w:r w:rsidRPr="00631D8B">
        <w:rPr>
          <w:rFonts w:ascii="David" w:hAnsi="David" w:cs="David" w:hint="cs"/>
          <w:sz w:val="24"/>
          <w:szCs w:val="24"/>
          <w:rtl/>
        </w:rPr>
        <w:t xml:space="preserve">(שם) </w:t>
      </w:r>
      <w:r w:rsidR="00F410BC" w:rsidRPr="00F410BC">
        <w:rPr>
          <w:rFonts w:ascii="David" w:hAnsi="David" w:cs="David"/>
          <w:sz w:val="28"/>
          <w:szCs w:val="28"/>
          <w:rtl/>
        </w:rPr>
        <w:t xml:space="preserve">א"ל מאן דידע בנפשיה דלא אקיל וכו'. עיין </w:t>
      </w:r>
      <w:r w:rsidR="00F410BC" w:rsidRPr="008916B8">
        <w:rPr>
          <w:rFonts w:ascii="David" w:hAnsi="David" w:cs="David"/>
          <w:b/>
          <w:bCs/>
          <w:sz w:val="28"/>
          <w:szCs w:val="28"/>
          <w:rtl/>
        </w:rPr>
        <w:t>בנדרים</w:t>
      </w:r>
      <w:r w:rsidR="00F410BC" w:rsidRPr="00F410BC">
        <w:rPr>
          <w:rFonts w:ascii="David" w:hAnsi="David" w:cs="David"/>
          <w:sz w:val="28"/>
          <w:szCs w:val="28"/>
          <w:rtl/>
        </w:rPr>
        <w:t xml:space="preserve"> </w:t>
      </w:r>
      <w:r w:rsidR="001A4083" w:rsidRPr="001A4083">
        <w:rPr>
          <w:rFonts w:ascii="David" w:hAnsi="David" w:cs="David" w:hint="cs"/>
          <w:sz w:val="24"/>
          <w:szCs w:val="24"/>
          <w:rtl/>
        </w:rPr>
        <w:t>(דף פ</w:t>
      </w:r>
      <w:r w:rsidR="00F410BC" w:rsidRPr="001A4083">
        <w:rPr>
          <w:rFonts w:ascii="David" w:hAnsi="David" w:cs="David"/>
          <w:sz w:val="24"/>
          <w:szCs w:val="24"/>
          <w:rtl/>
        </w:rPr>
        <w:t>א</w:t>
      </w:r>
      <w:r w:rsidR="001A4083" w:rsidRPr="001A4083">
        <w:rPr>
          <w:rFonts w:ascii="David" w:hAnsi="David" w:cs="David" w:hint="cs"/>
          <w:sz w:val="24"/>
          <w:szCs w:val="24"/>
          <w:rtl/>
        </w:rPr>
        <w:t>.)</w:t>
      </w:r>
      <w:r w:rsidR="00F410BC" w:rsidRPr="001A4083">
        <w:rPr>
          <w:rFonts w:ascii="David" w:hAnsi="David" w:cs="David"/>
          <w:sz w:val="24"/>
          <w:szCs w:val="24"/>
          <w:rtl/>
        </w:rPr>
        <w:t xml:space="preserve"> </w:t>
      </w:r>
      <w:r w:rsidR="00F410BC" w:rsidRPr="00F410BC">
        <w:rPr>
          <w:rFonts w:ascii="David" w:hAnsi="David" w:cs="David"/>
          <w:sz w:val="28"/>
          <w:szCs w:val="28"/>
          <w:rtl/>
        </w:rPr>
        <w:t xml:space="preserve">מפני מה אין מצויין ת"ח לצאת ת"ח מבניהם רב אשי אמר משום דקרי לאינשי חמרי, ופירש </w:t>
      </w:r>
      <w:r w:rsidR="00F410BC" w:rsidRPr="001A4083">
        <w:rPr>
          <w:rFonts w:ascii="David" w:hAnsi="David" w:cs="David"/>
          <w:b/>
          <w:bCs/>
          <w:sz w:val="28"/>
          <w:szCs w:val="28"/>
          <w:rtl/>
        </w:rPr>
        <w:t>רש"י</w:t>
      </w:r>
      <w:r w:rsidR="00F410BC" w:rsidRPr="00F410BC">
        <w:rPr>
          <w:rFonts w:ascii="David" w:hAnsi="David" w:cs="David"/>
          <w:sz w:val="28"/>
          <w:szCs w:val="28"/>
          <w:rtl/>
        </w:rPr>
        <w:t xml:space="preserve"> שאין נוהגים בהם כבוד ומבזים אותן מפני תורה שבהם. </w:t>
      </w:r>
      <w:r w:rsidR="00F410BC" w:rsidRPr="001A4083">
        <w:rPr>
          <w:rFonts w:ascii="David" w:hAnsi="David" w:cs="David"/>
          <w:b/>
          <w:bCs/>
          <w:sz w:val="28"/>
          <w:szCs w:val="28"/>
          <w:rtl/>
        </w:rPr>
        <w:t>ובז</w:t>
      </w:r>
      <w:r w:rsidR="001A4083">
        <w:rPr>
          <w:rFonts w:ascii="David" w:hAnsi="David" w:cs="David" w:hint="cs"/>
          <w:b/>
          <w:bCs/>
          <w:sz w:val="28"/>
          <w:szCs w:val="28"/>
          <w:rtl/>
        </w:rPr>
        <w:t>ו</w:t>
      </w:r>
      <w:r w:rsidR="00F410BC" w:rsidRPr="001A4083">
        <w:rPr>
          <w:rFonts w:ascii="David" w:hAnsi="David" w:cs="David"/>
          <w:b/>
          <w:bCs/>
          <w:sz w:val="28"/>
          <w:szCs w:val="28"/>
          <w:rtl/>
        </w:rPr>
        <w:t>הר</w:t>
      </w:r>
      <w:r w:rsidR="00F410BC" w:rsidRPr="00F410BC">
        <w:rPr>
          <w:rFonts w:ascii="David" w:hAnsi="David" w:cs="David"/>
          <w:sz w:val="28"/>
          <w:szCs w:val="28"/>
          <w:rtl/>
        </w:rPr>
        <w:t xml:space="preserve"> </w:t>
      </w:r>
      <w:r w:rsidR="001A4083" w:rsidRPr="001A4083">
        <w:rPr>
          <w:rFonts w:ascii="David" w:hAnsi="David" w:cs="David" w:hint="cs"/>
          <w:sz w:val="24"/>
          <w:szCs w:val="24"/>
          <w:rtl/>
        </w:rPr>
        <w:t>(</w:t>
      </w:r>
      <w:r w:rsidR="00F410BC" w:rsidRPr="001A4083">
        <w:rPr>
          <w:rFonts w:ascii="David" w:hAnsi="David" w:cs="David"/>
          <w:sz w:val="24"/>
          <w:szCs w:val="24"/>
          <w:rtl/>
        </w:rPr>
        <w:t>פרשת ויצא דף קס"ד</w:t>
      </w:r>
      <w:r w:rsidR="001A4083" w:rsidRPr="001A4083">
        <w:rPr>
          <w:rFonts w:ascii="David" w:hAnsi="David" w:cs="David" w:hint="cs"/>
          <w:sz w:val="24"/>
          <w:szCs w:val="24"/>
          <w:rtl/>
        </w:rPr>
        <w:t>.</w:t>
      </w:r>
      <w:r w:rsidR="001A4083">
        <w:rPr>
          <w:rFonts w:ascii="David" w:hAnsi="David" w:cs="David" w:hint="cs"/>
          <w:sz w:val="24"/>
          <w:szCs w:val="24"/>
          <w:rtl/>
        </w:rPr>
        <w:t xml:space="preserve"> בסוף</w:t>
      </w:r>
      <w:r w:rsidR="001A4083" w:rsidRPr="001A4083">
        <w:rPr>
          <w:rFonts w:ascii="David" w:hAnsi="David" w:cs="David" w:hint="cs"/>
          <w:sz w:val="24"/>
          <w:szCs w:val="24"/>
          <w:rtl/>
        </w:rPr>
        <w:t>)</w:t>
      </w:r>
      <w:r w:rsidR="00F410BC" w:rsidRPr="001A4083">
        <w:rPr>
          <w:rFonts w:ascii="David" w:hAnsi="David" w:cs="David"/>
          <w:sz w:val="24"/>
          <w:szCs w:val="24"/>
          <w:rtl/>
        </w:rPr>
        <w:t xml:space="preserve"> </w:t>
      </w:r>
      <w:r w:rsidR="001A4083" w:rsidRPr="001A4083">
        <w:rPr>
          <w:rFonts w:ascii="David" w:hAnsi="David" w:cs="David" w:hint="cs"/>
          <w:sz w:val="28"/>
          <w:szCs w:val="28"/>
          <w:rtl/>
        </w:rPr>
        <w:t>'</w:t>
      </w:r>
      <w:r w:rsidR="001A4083">
        <w:rPr>
          <w:rFonts w:ascii="David" w:hAnsi="David" w:cs="David" w:hint="cs"/>
          <w:sz w:val="28"/>
          <w:szCs w:val="28"/>
          <w:rtl/>
        </w:rPr>
        <w:t>'</w:t>
      </w:r>
      <w:r w:rsidR="00F410BC" w:rsidRPr="001A4083">
        <w:rPr>
          <w:rFonts w:ascii="David" w:hAnsi="David" w:cs="David"/>
          <w:sz w:val="28"/>
          <w:szCs w:val="28"/>
          <w:rtl/>
        </w:rPr>
        <w:t>אמר</w:t>
      </w:r>
      <w:r w:rsidR="00F410BC" w:rsidRPr="00F410BC">
        <w:rPr>
          <w:rFonts w:ascii="David" w:hAnsi="David" w:cs="David"/>
          <w:sz w:val="28"/>
          <w:szCs w:val="28"/>
          <w:rtl/>
        </w:rPr>
        <w:t xml:space="preserve"> </w:t>
      </w:r>
      <w:r w:rsidR="00F410BC" w:rsidRPr="001A4083">
        <w:rPr>
          <w:rFonts w:ascii="David" w:hAnsi="David" w:cs="David"/>
          <w:b/>
          <w:bCs/>
          <w:sz w:val="28"/>
          <w:szCs w:val="28"/>
          <w:rtl/>
        </w:rPr>
        <w:t>רבי ייסי</w:t>
      </w:r>
      <w:r w:rsidR="00F410BC" w:rsidRPr="00F410BC">
        <w:rPr>
          <w:rFonts w:ascii="David" w:hAnsi="David" w:cs="David"/>
          <w:sz w:val="28"/>
          <w:szCs w:val="28"/>
          <w:rtl/>
        </w:rPr>
        <w:t xml:space="preserve"> וודאי על דא אמרו דלא יזלזל בר נש לשום בר נש אחרא בעלמא</w:t>
      </w:r>
      <w:r w:rsidR="001A4083">
        <w:rPr>
          <w:rFonts w:ascii="David" w:hAnsi="David" w:cs="David" w:hint="cs"/>
          <w:sz w:val="28"/>
          <w:szCs w:val="28"/>
          <w:rtl/>
        </w:rPr>
        <w:t>''</w:t>
      </w:r>
      <w:r w:rsidR="00F410BC" w:rsidRPr="00F410BC">
        <w:rPr>
          <w:rFonts w:ascii="David" w:hAnsi="David" w:cs="David"/>
          <w:sz w:val="28"/>
          <w:szCs w:val="28"/>
          <w:rtl/>
        </w:rPr>
        <w:t xml:space="preserve">. ומשמע שם </w:t>
      </w:r>
      <w:r w:rsidR="00F410BC" w:rsidRPr="00F410BC">
        <w:rPr>
          <w:rFonts w:ascii="David" w:hAnsi="David" w:cs="David"/>
          <w:sz w:val="28"/>
          <w:szCs w:val="28"/>
          <w:rtl/>
        </w:rPr>
        <w:lastRenderedPageBreak/>
        <w:t xml:space="preserve">דהטעם הוא משום דלפעמים תורתו בתוך מיעיו ואינו מגלה לבני אדם עיין שם. ונראה דאפילו אינו בן תורה אסור לזלזל לב"נ מן ישראל שלא ימלט שלא יהיה בו איזה מדה טובה ואיזו הנהגה טובה וי"ל גם שעושה צדקה וחסד בסתר כמ"ש בתענית פ"א ה"ד איתחמי לר"א פנטקקה וצלי ואתי מיטרא וכו' עיין שם עד היכן הדברים מגיעים. </w:t>
      </w:r>
      <w:r w:rsidR="00F410BC" w:rsidRPr="00AE3F0C">
        <w:rPr>
          <w:rFonts w:ascii="David" w:hAnsi="David" w:cs="David"/>
          <w:sz w:val="28"/>
          <w:szCs w:val="28"/>
          <w:u w:val="single"/>
          <w:rtl/>
        </w:rPr>
        <w:t>ונראה שזוהי מדה כנגד מדה דאיניש דלא אקל לב"נ מן ישראל מן יומוי מפני שהעריך כל אדם אף גיניי נהרא לא יזלזל בו ולומר שזכויותיו אינם מספיקים לעשות לו נס אבל אם היה מזלזל בבנ"א אפשר לזלזל גם בו ולמצא לו איזה ענין שאינו כדאי לנס</w:t>
      </w:r>
      <w:r w:rsidR="006820BC">
        <w:rPr>
          <w:rFonts w:ascii="David" w:hAnsi="David" w:cs="David" w:hint="cs"/>
          <w:sz w:val="28"/>
          <w:szCs w:val="28"/>
          <w:rtl/>
        </w:rPr>
        <w:t>.</w:t>
      </w:r>
    </w:p>
    <w:p w14:paraId="6DFB3F6C" w14:textId="77777777" w:rsidR="006820BC" w:rsidRDefault="006820BC" w:rsidP="006820BC">
      <w:pPr>
        <w:bidi/>
        <w:jc w:val="both"/>
        <w:rPr>
          <w:rFonts w:ascii="David" w:hAnsi="David" w:cs="David"/>
          <w:sz w:val="28"/>
          <w:szCs w:val="28"/>
          <w:rtl/>
        </w:rPr>
      </w:pPr>
    </w:p>
    <w:p w14:paraId="22622579" w14:textId="2E53ACFB" w:rsidR="006820BC" w:rsidRPr="006820BC" w:rsidRDefault="006820BC" w:rsidP="006820BC">
      <w:pPr>
        <w:bidi/>
        <w:jc w:val="both"/>
        <w:rPr>
          <w:rFonts w:ascii="David" w:hAnsi="David" w:cs="David"/>
          <w:sz w:val="36"/>
          <w:szCs w:val="36"/>
          <w:u w:val="single"/>
          <w:rtl/>
        </w:rPr>
      </w:pPr>
      <w:r w:rsidRPr="006820BC">
        <w:rPr>
          <w:rFonts w:ascii="David" w:hAnsi="David" w:cs="David" w:hint="cs"/>
          <w:sz w:val="36"/>
          <w:szCs w:val="36"/>
          <w:u w:val="single"/>
          <w:rtl/>
        </w:rPr>
        <w:t>לא לבזות את עצמו אפי' אין אחרים רואים אותו</w:t>
      </w:r>
    </w:p>
    <w:p w14:paraId="7722C904" w14:textId="70FB6D56" w:rsidR="006820BC" w:rsidRDefault="006820BC" w:rsidP="006820BC">
      <w:pPr>
        <w:bidi/>
        <w:jc w:val="both"/>
        <w:rPr>
          <w:rFonts w:ascii="David" w:hAnsi="David" w:cs="David"/>
          <w:sz w:val="28"/>
          <w:szCs w:val="28"/>
          <w:rtl/>
        </w:rPr>
      </w:pPr>
      <w:r>
        <w:rPr>
          <w:rFonts w:ascii="David" w:hAnsi="David" w:cs="David" w:hint="cs"/>
          <w:sz w:val="28"/>
          <w:szCs w:val="28"/>
          <w:rtl/>
        </w:rPr>
        <w:t xml:space="preserve">איתא </w:t>
      </w:r>
      <w:r w:rsidRPr="006820BC">
        <w:rPr>
          <w:rFonts w:ascii="David" w:hAnsi="David" w:cs="David" w:hint="cs"/>
          <w:b/>
          <w:bCs/>
          <w:sz w:val="28"/>
          <w:szCs w:val="28"/>
          <w:rtl/>
        </w:rPr>
        <w:t>בב''ק</w:t>
      </w:r>
      <w:r>
        <w:rPr>
          <w:rFonts w:ascii="David" w:hAnsi="David" w:cs="David" w:hint="cs"/>
          <w:sz w:val="28"/>
          <w:szCs w:val="28"/>
          <w:rtl/>
        </w:rPr>
        <w:t xml:space="preserve"> </w:t>
      </w:r>
      <w:r w:rsidRPr="006820BC">
        <w:rPr>
          <w:rFonts w:ascii="David" w:hAnsi="David" w:cs="David" w:hint="cs"/>
          <w:sz w:val="24"/>
          <w:szCs w:val="24"/>
          <w:rtl/>
        </w:rPr>
        <w:t xml:space="preserve">(דף עט:) </w:t>
      </w:r>
      <w:r>
        <w:rPr>
          <w:rFonts w:ascii="David" w:hAnsi="David" w:cs="David" w:hint="cs"/>
          <w:sz w:val="28"/>
          <w:szCs w:val="28"/>
          <w:rtl/>
        </w:rPr>
        <w:t>''</w:t>
      </w:r>
      <w:r w:rsidRPr="006820BC">
        <w:rPr>
          <w:rFonts w:ascii="David" w:hAnsi="David" w:cs="David"/>
          <w:sz w:val="28"/>
          <w:szCs w:val="28"/>
          <w:rtl/>
        </w:rPr>
        <w:t xml:space="preserve">אמר </w:t>
      </w:r>
      <w:r w:rsidRPr="006820BC">
        <w:rPr>
          <w:rFonts w:ascii="David" w:hAnsi="David" w:cs="David"/>
          <w:b/>
          <w:bCs/>
          <w:sz w:val="28"/>
          <w:szCs w:val="28"/>
          <w:rtl/>
        </w:rPr>
        <w:t>רבן יוחנן בן זכאי</w:t>
      </w:r>
      <w:r w:rsidRPr="006820BC">
        <w:rPr>
          <w:rFonts w:ascii="David" w:hAnsi="David" w:cs="David"/>
          <w:sz w:val="28"/>
          <w:szCs w:val="28"/>
          <w:rtl/>
        </w:rPr>
        <w:t xml:space="preserve"> בא וראה כמה גדול כבוד הבריות שור שהלך ברגליו חמשה שה שהרכיבו על כתיפו ארבעה</w:t>
      </w:r>
      <w:r>
        <w:rPr>
          <w:rFonts w:ascii="David" w:hAnsi="David" w:cs="David" w:hint="cs"/>
          <w:sz w:val="28"/>
          <w:szCs w:val="28"/>
          <w:rtl/>
        </w:rPr>
        <w:t>''.</w:t>
      </w:r>
    </w:p>
    <w:p w14:paraId="739637BB" w14:textId="4C0B94E2" w:rsidR="006820BC" w:rsidRPr="006820BC" w:rsidRDefault="006820BC" w:rsidP="006820BC">
      <w:pPr>
        <w:bidi/>
        <w:jc w:val="both"/>
        <w:rPr>
          <w:rFonts w:ascii="David" w:hAnsi="David" w:cs="David"/>
          <w:sz w:val="28"/>
          <w:szCs w:val="28"/>
          <w:rtl/>
        </w:rPr>
      </w:pPr>
      <w:r>
        <w:rPr>
          <w:rFonts w:ascii="David" w:hAnsi="David" w:cs="David" w:hint="cs"/>
          <w:sz w:val="28"/>
          <w:szCs w:val="28"/>
          <w:rtl/>
        </w:rPr>
        <w:t xml:space="preserve">וכותב </w:t>
      </w:r>
      <w:r w:rsidRPr="006820BC">
        <w:rPr>
          <w:rFonts w:ascii="David" w:hAnsi="David" w:cs="David" w:hint="cs"/>
          <w:b/>
          <w:bCs/>
          <w:sz w:val="28"/>
          <w:szCs w:val="28"/>
          <w:rtl/>
        </w:rPr>
        <w:t>המהר''ל</w:t>
      </w:r>
      <w:r>
        <w:rPr>
          <w:rFonts w:ascii="David" w:hAnsi="David" w:cs="David" w:hint="cs"/>
          <w:sz w:val="28"/>
          <w:szCs w:val="28"/>
          <w:rtl/>
        </w:rPr>
        <w:t xml:space="preserve"> </w:t>
      </w:r>
      <w:r w:rsidRPr="006820BC">
        <w:rPr>
          <w:rFonts w:ascii="David" w:hAnsi="David" w:cs="David" w:hint="cs"/>
          <w:sz w:val="24"/>
          <w:szCs w:val="24"/>
          <w:rtl/>
        </w:rPr>
        <w:t>(</w:t>
      </w:r>
      <w:r w:rsidRPr="006820BC">
        <w:rPr>
          <w:rFonts w:ascii="David" w:hAnsi="David" w:cs="David"/>
          <w:sz w:val="24"/>
          <w:szCs w:val="24"/>
          <w:rtl/>
        </w:rPr>
        <w:t>חידושי אגדות</w:t>
      </w:r>
      <w:r w:rsidRPr="006820BC">
        <w:rPr>
          <w:rFonts w:ascii="David" w:hAnsi="David" w:cs="David" w:hint="cs"/>
          <w:sz w:val="24"/>
          <w:szCs w:val="24"/>
          <w:rtl/>
        </w:rPr>
        <w:t xml:space="preserve"> שם)</w:t>
      </w:r>
      <w:r w:rsidRPr="006820BC">
        <w:rPr>
          <w:rFonts w:ascii="David" w:hAnsi="David" w:cs="David"/>
          <w:sz w:val="24"/>
          <w:szCs w:val="24"/>
          <w:rtl/>
        </w:rPr>
        <w:t xml:space="preserve"> </w:t>
      </w:r>
      <w:r>
        <w:rPr>
          <w:rFonts w:ascii="David" w:hAnsi="David" w:cs="David" w:hint="cs"/>
          <w:sz w:val="28"/>
          <w:szCs w:val="28"/>
          <w:rtl/>
        </w:rPr>
        <w:t>''</w:t>
      </w:r>
      <w:r w:rsidRPr="006820BC">
        <w:rPr>
          <w:rFonts w:ascii="David" w:hAnsi="David" w:cs="David"/>
          <w:b/>
          <w:bCs/>
          <w:sz w:val="28"/>
          <w:szCs w:val="28"/>
          <w:rtl/>
        </w:rPr>
        <w:t>ורבי מאיר</w:t>
      </w:r>
      <w:r>
        <w:rPr>
          <w:rStyle w:val="Appelnotedebasdep"/>
          <w:rFonts w:ascii="David" w:hAnsi="David" w:cs="David"/>
          <w:sz w:val="28"/>
          <w:szCs w:val="28"/>
          <w:rtl/>
        </w:rPr>
        <w:footnoteReference w:id="3"/>
      </w:r>
      <w:r w:rsidRPr="006820BC">
        <w:rPr>
          <w:rFonts w:ascii="David" w:hAnsi="David" w:cs="David"/>
          <w:sz w:val="28"/>
          <w:szCs w:val="28"/>
          <w:rtl/>
        </w:rPr>
        <w:t xml:space="preserve"> סבר דטעמא דמשלם ד' לשה שנתבזה עליו שהרכיבו על כתפו, אף על גב שאין אדם רואיהו לזה הגנב מתבזה, מכל מקום נתבזה כלפי עצמו</w:t>
      </w:r>
      <w:r>
        <w:rPr>
          <w:rFonts w:ascii="David" w:hAnsi="David" w:cs="David" w:hint="cs"/>
          <w:sz w:val="28"/>
          <w:szCs w:val="28"/>
          <w:rtl/>
        </w:rPr>
        <w:t>''</w:t>
      </w:r>
      <w:r w:rsidRPr="006820BC">
        <w:rPr>
          <w:rFonts w:ascii="David" w:hAnsi="David" w:cs="David"/>
          <w:sz w:val="28"/>
          <w:szCs w:val="28"/>
          <w:rtl/>
        </w:rPr>
        <w:t>.</w:t>
      </w:r>
    </w:p>
    <w:p w14:paraId="6DBE7A16" w14:textId="77777777" w:rsidR="006820BC" w:rsidRDefault="006820BC" w:rsidP="006820BC">
      <w:pPr>
        <w:bidi/>
        <w:jc w:val="both"/>
        <w:rPr>
          <w:rFonts w:ascii="David" w:hAnsi="David" w:cs="David"/>
          <w:sz w:val="28"/>
          <w:szCs w:val="28"/>
          <w:u w:val="single"/>
          <w:rtl/>
        </w:rPr>
      </w:pPr>
    </w:p>
    <w:p w14:paraId="27C305B5" w14:textId="77777777" w:rsidR="006820BC" w:rsidRDefault="006820BC" w:rsidP="006820BC">
      <w:pPr>
        <w:bidi/>
        <w:jc w:val="both"/>
        <w:rPr>
          <w:rFonts w:ascii="David" w:hAnsi="David" w:cs="David"/>
          <w:sz w:val="28"/>
          <w:szCs w:val="28"/>
          <w:u w:val="single"/>
          <w:rtl/>
        </w:rPr>
      </w:pPr>
    </w:p>
    <w:p w14:paraId="6A312ECC" w14:textId="5518187A" w:rsidR="001A4083" w:rsidRPr="008916B8" w:rsidRDefault="001A4083" w:rsidP="001A4083">
      <w:pPr>
        <w:bidi/>
        <w:jc w:val="both"/>
        <w:rPr>
          <w:rFonts w:ascii="David" w:hAnsi="David" w:cs="David"/>
          <w:sz w:val="28"/>
          <w:szCs w:val="28"/>
        </w:rPr>
      </w:pPr>
    </w:p>
    <w:p w14:paraId="7BDD39EC" w14:textId="186FD584" w:rsidR="008916B8" w:rsidRPr="008916B8" w:rsidRDefault="008916B8" w:rsidP="008916B8">
      <w:pPr>
        <w:bidi/>
        <w:jc w:val="both"/>
        <w:rPr>
          <w:rFonts w:ascii="David" w:hAnsi="David" w:cs="David"/>
          <w:sz w:val="28"/>
          <w:szCs w:val="28"/>
          <w:rtl/>
        </w:rPr>
      </w:pPr>
      <w:r w:rsidRPr="008916B8">
        <w:rPr>
          <w:rFonts w:ascii="David" w:hAnsi="David" w:cs="David"/>
          <w:sz w:val="28"/>
          <w:szCs w:val="28"/>
          <w:rtl/>
        </w:rPr>
        <w:t xml:space="preserve"> </w:t>
      </w:r>
    </w:p>
    <w:p w14:paraId="6FA8E9FE" w14:textId="71040F90" w:rsidR="008916B8" w:rsidRPr="008916B8" w:rsidRDefault="008916B8" w:rsidP="008916B8">
      <w:pPr>
        <w:bidi/>
        <w:jc w:val="both"/>
        <w:rPr>
          <w:rFonts w:ascii="David" w:hAnsi="David" w:cs="David"/>
          <w:sz w:val="28"/>
          <w:szCs w:val="28"/>
        </w:rPr>
      </w:pPr>
    </w:p>
    <w:sectPr w:rsidR="008916B8" w:rsidRPr="008916B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27580" w14:textId="77777777" w:rsidR="00A84AE4" w:rsidRDefault="00A84AE4" w:rsidP="005F4C04">
      <w:pPr>
        <w:spacing w:after="0" w:line="240" w:lineRule="auto"/>
      </w:pPr>
      <w:r>
        <w:separator/>
      </w:r>
    </w:p>
  </w:endnote>
  <w:endnote w:type="continuationSeparator" w:id="0">
    <w:p w14:paraId="3501C171" w14:textId="77777777" w:rsidR="00A84AE4" w:rsidRDefault="00A84AE4" w:rsidP="005F4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C6E26" w14:textId="77777777" w:rsidR="00A84AE4" w:rsidRDefault="00A84AE4" w:rsidP="005F4C04">
      <w:pPr>
        <w:spacing w:after="0" w:line="240" w:lineRule="auto"/>
      </w:pPr>
      <w:r>
        <w:separator/>
      </w:r>
    </w:p>
  </w:footnote>
  <w:footnote w:type="continuationSeparator" w:id="0">
    <w:p w14:paraId="160D210F" w14:textId="77777777" w:rsidR="00A84AE4" w:rsidRDefault="00A84AE4" w:rsidP="005F4C04">
      <w:pPr>
        <w:spacing w:after="0" w:line="240" w:lineRule="auto"/>
      </w:pPr>
      <w:r>
        <w:continuationSeparator/>
      </w:r>
    </w:p>
  </w:footnote>
  <w:footnote w:id="1">
    <w:p w14:paraId="3DF15E65" w14:textId="69D25DD8" w:rsidR="005F4C04" w:rsidRPr="005F4C04" w:rsidRDefault="005F4C04" w:rsidP="005F4C04">
      <w:pPr>
        <w:pStyle w:val="Notedebasdepage"/>
        <w:bidi/>
        <w:jc w:val="both"/>
        <w:rPr>
          <w:rFonts w:ascii="David" w:hAnsi="David" w:cs="David"/>
          <w:rtl/>
        </w:rPr>
      </w:pPr>
      <w:r w:rsidRPr="005F4C04">
        <w:rPr>
          <w:rStyle w:val="Appelnotedebasdep"/>
          <w:rFonts w:ascii="David" w:hAnsi="David" w:cs="David"/>
        </w:rPr>
        <w:footnoteRef/>
      </w:r>
      <w:r w:rsidRPr="005F4C04">
        <w:rPr>
          <w:rFonts w:ascii="David" w:hAnsi="David" w:cs="David"/>
        </w:rPr>
        <w:t xml:space="preserve"> </w:t>
      </w:r>
      <w:r w:rsidRPr="005F4C04">
        <w:rPr>
          <w:rFonts w:ascii="David" w:hAnsi="David" w:cs="David"/>
          <w:rtl/>
        </w:rPr>
        <w:t xml:space="preserve"> אולם </w:t>
      </w:r>
      <w:r w:rsidRPr="005F4C04">
        <w:rPr>
          <w:rFonts w:ascii="David" w:hAnsi="David" w:cs="David"/>
          <w:b/>
          <w:bCs/>
          <w:rtl/>
        </w:rPr>
        <w:t>המכתב מאליהו</w:t>
      </w:r>
      <w:r w:rsidRPr="005F4C04">
        <w:rPr>
          <w:rFonts w:ascii="David" w:hAnsi="David" w:cs="David"/>
          <w:rtl/>
        </w:rPr>
        <w:t xml:space="preserve"> </w:t>
      </w:r>
      <w:r w:rsidRPr="005F4C04">
        <w:rPr>
          <w:rFonts w:ascii="David" w:hAnsi="David" w:cs="David"/>
          <w:sz w:val="18"/>
          <w:szCs w:val="18"/>
          <w:rtl/>
        </w:rPr>
        <w:t xml:space="preserve">(ח''ה עמ' 69) </w:t>
      </w:r>
      <w:r w:rsidRPr="005F4C04">
        <w:rPr>
          <w:rFonts w:ascii="David" w:hAnsi="David" w:cs="David"/>
          <w:rtl/>
        </w:rPr>
        <w:t xml:space="preserve">פירש שלא ינכו לו מזכיותיו בשביל הנס שנעשה לו, ואיני יודע מאיזה מפרש לקח הפירוש הזה. </w:t>
      </w:r>
    </w:p>
  </w:footnote>
  <w:footnote w:id="2">
    <w:p w14:paraId="5DCC80C1" w14:textId="16435334" w:rsidR="008B16DE" w:rsidRPr="008B16DE" w:rsidRDefault="008B16DE" w:rsidP="00DB1DF6">
      <w:pPr>
        <w:pStyle w:val="Notedebasdepage"/>
        <w:bidi/>
        <w:jc w:val="both"/>
        <w:rPr>
          <w:rFonts w:ascii="David" w:hAnsi="David" w:cs="David"/>
          <w:rtl/>
        </w:rPr>
      </w:pPr>
      <w:r w:rsidRPr="008B16DE">
        <w:rPr>
          <w:rStyle w:val="Appelnotedebasdep"/>
          <w:rFonts w:ascii="David" w:hAnsi="David" w:cs="David"/>
        </w:rPr>
        <w:footnoteRef/>
      </w:r>
      <w:r w:rsidRPr="008B16DE">
        <w:rPr>
          <w:rFonts w:ascii="David" w:hAnsi="David" w:cs="David"/>
        </w:rPr>
        <w:t xml:space="preserve"> </w:t>
      </w:r>
      <w:r w:rsidRPr="008B16DE">
        <w:rPr>
          <w:rFonts w:ascii="David" w:hAnsi="David" w:cs="David"/>
          <w:rtl/>
        </w:rPr>
        <w:t xml:space="preserve"> עי' ספר </w:t>
      </w:r>
      <w:r w:rsidRPr="008B16DE">
        <w:rPr>
          <w:rFonts w:ascii="David" w:hAnsi="David" w:cs="David"/>
          <w:b/>
          <w:bCs/>
          <w:rtl/>
        </w:rPr>
        <w:t>מאמר הבטחון</w:t>
      </w:r>
      <w:r w:rsidRPr="008B16DE">
        <w:rPr>
          <w:rFonts w:ascii="David" w:hAnsi="David" w:cs="David"/>
          <w:rtl/>
        </w:rPr>
        <w:t xml:space="preserve"> </w:t>
      </w:r>
      <w:r w:rsidRPr="008B16DE">
        <w:rPr>
          <w:rFonts w:ascii="David" w:hAnsi="David" w:cs="David"/>
          <w:sz w:val="18"/>
          <w:szCs w:val="18"/>
          <w:rtl/>
        </w:rPr>
        <w:t xml:space="preserve">(עמ' כח) </w:t>
      </w:r>
      <w:r w:rsidRPr="008B16DE">
        <w:rPr>
          <w:rFonts w:ascii="David" w:hAnsi="David" w:cs="David"/>
          <w:rtl/>
        </w:rPr>
        <w:t xml:space="preserve">של </w:t>
      </w:r>
      <w:r w:rsidRPr="008B16DE">
        <w:rPr>
          <w:rFonts w:ascii="David" w:hAnsi="David" w:cs="David"/>
          <w:b/>
          <w:bCs/>
          <w:rtl/>
        </w:rPr>
        <w:t>הבית הלוי</w:t>
      </w:r>
      <w:r w:rsidR="000C619D">
        <w:rPr>
          <w:rFonts w:ascii="David" w:hAnsi="David" w:cs="David" w:hint="cs"/>
          <w:rtl/>
        </w:rPr>
        <w:t xml:space="preserve"> </w:t>
      </w:r>
      <w:r w:rsidR="00DB1DF6">
        <w:rPr>
          <w:rFonts w:ascii="David" w:hAnsi="David" w:cs="David" w:hint="cs"/>
          <w:rtl/>
        </w:rPr>
        <w:t xml:space="preserve"> </w:t>
      </w:r>
      <w:r w:rsidR="00DB1DF6" w:rsidRPr="00DB1DF6">
        <w:rPr>
          <w:rFonts w:ascii="David" w:hAnsi="David" w:cs="David" w:hint="cs"/>
          <w:rtl/>
        </w:rPr>
        <w:t xml:space="preserve">שהטעם למה בדורות הקדמונים היו ניסים נגלים הוא משום שכ''כ התעלו מדרגה עד אשר לא יפול להם שום ספק [שה' הוא כל יכול ויש להם בטחון חזק בהקב''ה] אז גם אם ה' מראה להם נס לא יוסיף שום חיזוק בעבודתם יותר ממה שהיה להם מקודם, וכמו המעשה </w:t>
      </w:r>
      <w:r w:rsidR="00DB1DF6" w:rsidRPr="00DB1DF6">
        <w:rPr>
          <w:rFonts w:ascii="David" w:hAnsi="David" w:cs="David" w:hint="cs"/>
          <w:b/>
          <w:bCs/>
          <w:rtl/>
        </w:rPr>
        <w:t>בר''ח בן דוסא</w:t>
      </w:r>
      <w:r w:rsidR="00DB1DF6" w:rsidRPr="00DB1DF6">
        <w:rPr>
          <w:rFonts w:ascii="David" w:hAnsi="David" w:cs="David" w:hint="cs"/>
          <w:rtl/>
        </w:rPr>
        <w:t xml:space="preserve"> המובא </w:t>
      </w:r>
      <w:r w:rsidR="00DB1DF6" w:rsidRPr="00DB1DF6">
        <w:rPr>
          <w:rFonts w:ascii="David" w:hAnsi="David" w:cs="David" w:hint="cs"/>
          <w:b/>
          <w:bCs/>
          <w:rtl/>
        </w:rPr>
        <w:t>בתענית</w:t>
      </w:r>
      <w:r w:rsidR="00DB1DF6" w:rsidRPr="00DB1DF6">
        <w:rPr>
          <w:rFonts w:ascii="David" w:hAnsi="David" w:cs="David" w:hint="cs"/>
          <w:rtl/>
        </w:rPr>
        <w:t xml:space="preserve"> (דף כה.) שאמר ''מי שאמר לשמן וידליק יאמר לחומץ וידליק'', אבל בדורינו זה אשר הוא במדרגה קטנה אשר גם נס קטן יחזק בלבו האמונה והבטחון, וא''כ אם יראה האדם זה בעיניו הלא הוא נגד הבחירה, ועל כן נתמעטו הניסים הנגלים ואין בעל הנס מכיר בניסו</w:t>
      </w:r>
      <w:r w:rsidR="00DB1DF6">
        <w:rPr>
          <w:rFonts w:ascii="David" w:hAnsi="David" w:cs="David" w:hint="cs"/>
          <w:rtl/>
        </w:rPr>
        <w:t xml:space="preserve">, </w:t>
      </w:r>
      <w:r w:rsidR="000C619D">
        <w:rPr>
          <w:rFonts w:ascii="David" w:hAnsi="David" w:cs="David" w:hint="cs"/>
          <w:rtl/>
        </w:rPr>
        <w:t xml:space="preserve">ואפשר שגם </w:t>
      </w:r>
      <w:r w:rsidR="000C619D" w:rsidRPr="000C619D">
        <w:rPr>
          <w:rFonts w:ascii="David" w:hAnsi="David" w:cs="David" w:hint="cs"/>
          <w:b/>
          <w:bCs/>
          <w:rtl/>
        </w:rPr>
        <w:t>הרב דסלר</w:t>
      </w:r>
      <w:r w:rsidR="000C619D">
        <w:rPr>
          <w:rFonts w:ascii="David" w:hAnsi="David" w:cs="David" w:hint="cs"/>
          <w:rtl/>
        </w:rPr>
        <w:t xml:space="preserve"> התכוין לזה.</w:t>
      </w:r>
    </w:p>
  </w:footnote>
  <w:footnote w:id="3">
    <w:p w14:paraId="6BC2F281" w14:textId="7EFA5C7B" w:rsidR="006820BC" w:rsidRPr="006820BC" w:rsidRDefault="006820BC" w:rsidP="006820BC">
      <w:pPr>
        <w:pStyle w:val="Notedebasdepage"/>
        <w:bidi/>
        <w:jc w:val="both"/>
        <w:rPr>
          <w:rFonts w:ascii="David" w:hAnsi="David" w:cs="David"/>
          <w:rtl/>
        </w:rPr>
      </w:pPr>
      <w:r w:rsidRPr="006820BC">
        <w:rPr>
          <w:rStyle w:val="Appelnotedebasdep"/>
          <w:rFonts w:ascii="David" w:hAnsi="David" w:cs="David"/>
        </w:rPr>
        <w:footnoteRef/>
      </w:r>
      <w:r w:rsidRPr="006820BC">
        <w:rPr>
          <w:rFonts w:ascii="David" w:hAnsi="David" w:cs="David"/>
        </w:rPr>
        <w:t xml:space="preserve"> </w:t>
      </w:r>
      <w:r w:rsidRPr="006820BC">
        <w:rPr>
          <w:rFonts w:ascii="David" w:hAnsi="David" w:cs="David"/>
          <w:rtl/>
        </w:rPr>
        <w:t xml:space="preserve"> נ''ל שט''ס נפל וצ''ל ''ריב''ז.</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ED"/>
    <w:rsid w:val="000578FE"/>
    <w:rsid w:val="000C619D"/>
    <w:rsid w:val="001335A9"/>
    <w:rsid w:val="001A4083"/>
    <w:rsid w:val="001D2779"/>
    <w:rsid w:val="00216C32"/>
    <w:rsid w:val="002A2EC4"/>
    <w:rsid w:val="00543C20"/>
    <w:rsid w:val="005F4C04"/>
    <w:rsid w:val="00631D8B"/>
    <w:rsid w:val="00677BF1"/>
    <w:rsid w:val="006820BC"/>
    <w:rsid w:val="008313B3"/>
    <w:rsid w:val="008916B8"/>
    <w:rsid w:val="008B16DE"/>
    <w:rsid w:val="0093226D"/>
    <w:rsid w:val="0095397B"/>
    <w:rsid w:val="00A84AE4"/>
    <w:rsid w:val="00AC0EBA"/>
    <w:rsid w:val="00AE3F0C"/>
    <w:rsid w:val="00B4799B"/>
    <w:rsid w:val="00DB1DF6"/>
    <w:rsid w:val="00E528A9"/>
    <w:rsid w:val="00F028ED"/>
    <w:rsid w:val="00F410BC"/>
    <w:rsid w:val="00F4275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F8BDC"/>
  <w15:chartTrackingRefBased/>
  <w15:docId w15:val="{25DC377F-03BE-4E9C-BB85-B213A8E6E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8916B8"/>
    <w:rPr>
      <w:rFonts w:ascii="Times New Roman" w:hAnsi="Times New Roman" w:cs="Times New Roman"/>
      <w:sz w:val="24"/>
      <w:szCs w:val="24"/>
    </w:rPr>
  </w:style>
  <w:style w:type="paragraph" w:styleId="Notedebasdepage">
    <w:name w:val="footnote text"/>
    <w:basedOn w:val="Normal"/>
    <w:link w:val="NotedebasdepageCar"/>
    <w:uiPriority w:val="99"/>
    <w:semiHidden/>
    <w:unhideWhenUsed/>
    <w:rsid w:val="005F4C04"/>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5F4C04"/>
    <w:rPr>
      <w:noProof/>
      <w:sz w:val="20"/>
      <w:szCs w:val="20"/>
    </w:rPr>
  </w:style>
  <w:style w:type="character" w:styleId="Appelnotedebasdep">
    <w:name w:val="footnote reference"/>
    <w:basedOn w:val="Policepardfaut"/>
    <w:uiPriority w:val="99"/>
    <w:semiHidden/>
    <w:unhideWhenUsed/>
    <w:rsid w:val="005F4C0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4288663">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277834441">
          <w:marLeft w:val="0"/>
          <w:marRight w:val="0"/>
          <w:marTop w:val="0"/>
          <w:marBottom w:val="0"/>
          <w:divBdr>
            <w:top w:val="none" w:sz="0" w:space="0" w:color="auto"/>
            <w:left w:val="none" w:sz="0" w:space="0" w:color="auto"/>
            <w:bottom w:val="none" w:sz="0" w:space="0" w:color="auto"/>
            <w:right w:val="none" w:sz="0" w:space="0" w:color="auto"/>
          </w:divBdr>
          <w:divsChild>
            <w:div w:id="148254283">
              <w:marLeft w:val="0"/>
              <w:marRight w:val="0"/>
              <w:marTop w:val="0"/>
              <w:marBottom w:val="0"/>
              <w:divBdr>
                <w:top w:val="none" w:sz="0" w:space="0" w:color="auto"/>
                <w:left w:val="none" w:sz="0" w:space="0" w:color="auto"/>
                <w:bottom w:val="none" w:sz="0" w:space="0" w:color="auto"/>
                <w:right w:val="none" w:sz="0" w:space="0" w:color="auto"/>
              </w:divBdr>
              <w:divsChild>
                <w:div w:id="437287965">
                  <w:marLeft w:val="0"/>
                  <w:marRight w:val="0"/>
                  <w:marTop w:val="0"/>
                  <w:marBottom w:val="0"/>
                  <w:divBdr>
                    <w:top w:val="none" w:sz="0" w:space="0" w:color="auto"/>
                    <w:left w:val="none" w:sz="0" w:space="0" w:color="auto"/>
                    <w:bottom w:val="none" w:sz="0" w:space="0" w:color="auto"/>
                    <w:right w:val="none" w:sz="0" w:space="0" w:color="auto"/>
                  </w:divBdr>
                  <w:divsChild>
                    <w:div w:id="431245454">
                      <w:marLeft w:val="0"/>
                      <w:marRight w:val="0"/>
                      <w:marTop w:val="0"/>
                      <w:marBottom w:val="0"/>
                      <w:divBdr>
                        <w:top w:val="none" w:sz="0" w:space="0" w:color="auto"/>
                        <w:left w:val="none" w:sz="0" w:space="0" w:color="auto"/>
                        <w:bottom w:val="none" w:sz="0" w:space="0" w:color="auto"/>
                        <w:right w:val="none" w:sz="0" w:space="0" w:color="auto"/>
                      </w:divBdr>
                      <w:divsChild>
                        <w:div w:id="678777936">
                          <w:marLeft w:val="0"/>
                          <w:marRight w:val="0"/>
                          <w:marTop w:val="0"/>
                          <w:marBottom w:val="0"/>
                          <w:divBdr>
                            <w:top w:val="single" w:sz="12" w:space="11" w:color="3578CC"/>
                            <w:left w:val="single" w:sz="12" w:space="11" w:color="3578CC"/>
                            <w:bottom w:val="single" w:sz="12" w:space="11" w:color="3578CC"/>
                            <w:right w:val="single" w:sz="12" w:space="11" w:color="3578CC"/>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FB2D8-461F-4FFA-8A1E-3FAAE45C7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2</Pages>
  <Words>436</Words>
  <Characters>2400</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19</cp:revision>
  <dcterms:created xsi:type="dcterms:W3CDTF">2023-12-20T18:17:00Z</dcterms:created>
  <dcterms:modified xsi:type="dcterms:W3CDTF">2024-01-22T17:13:00Z</dcterms:modified>
</cp:coreProperties>
</file>