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7DF602" w14:textId="63406A52" w:rsidR="001D2779" w:rsidRPr="00DB7045" w:rsidRDefault="00CA7AC4" w:rsidP="00E91C2B">
      <w:pPr>
        <w:bidi/>
        <w:ind w:left="3540"/>
        <w:jc w:val="both"/>
        <w:rPr>
          <w:rFonts w:ascii="Times New Roman" w:hAnsi="Times New Roman" w:cs="Times New Roman"/>
          <w:sz w:val="56"/>
          <w:szCs w:val="56"/>
          <w:u w:val="single"/>
        </w:rPr>
      </w:pPr>
      <w:r w:rsidRPr="00DB7045">
        <w:rPr>
          <w:rFonts w:ascii="Times New Roman" w:hAnsi="Times New Roman" w:cs="Times New Roman"/>
          <w:sz w:val="56"/>
          <w:szCs w:val="56"/>
          <w:u w:val="single"/>
          <w:rtl/>
        </w:rPr>
        <w:t>בטחון עצמי</w:t>
      </w:r>
    </w:p>
    <w:p w14:paraId="393BB284" w14:textId="423C4CEB" w:rsidR="00E91C2B" w:rsidRPr="00DB7045" w:rsidRDefault="00E91C2B" w:rsidP="00E91C2B">
      <w:pPr>
        <w:bidi/>
        <w:jc w:val="both"/>
        <w:rPr>
          <w:rFonts w:ascii="Times New Roman" w:hAnsi="Times New Roman" w:cs="Times New Roman"/>
          <w:sz w:val="28"/>
          <w:szCs w:val="28"/>
        </w:rPr>
      </w:pPr>
    </w:p>
    <w:p w14:paraId="5FFF4960" w14:textId="77777777" w:rsidR="00E91C2B" w:rsidRPr="00DB7045" w:rsidRDefault="00E91C2B" w:rsidP="00E91C2B">
      <w:pPr>
        <w:bidi/>
        <w:jc w:val="both"/>
        <w:rPr>
          <w:rFonts w:ascii="Times New Roman" w:hAnsi="Times New Roman" w:cs="Times New Roman"/>
          <w:sz w:val="28"/>
          <w:szCs w:val="28"/>
          <w:rtl/>
        </w:rPr>
      </w:pPr>
    </w:p>
    <w:p w14:paraId="23ECFDF9" w14:textId="3FF0D655" w:rsidR="00BD5174" w:rsidRPr="00DB7045" w:rsidRDefault="00BD5174" w:rsidP="00E91C2B">
      <w:pPr>
        <w:bidi/>
        <w:jc w:val="both"/>
        <w:rPr>
          <w:rFonts w:ascii="Times New Roman" w:hAnsi="Times New Roman" w:cs="Times New Roman"/>
          <w:sz w:val="36"/>
          <w:szCs w:val="36"/>
          <w:u w:val="single"/>
          <w:rtl/>
        </w:rPr>
      </w:pPr>
      <w:r w:rsidRPr="00DB7045">
        <w:rPr>
          <w:rFonts w:ascii="Times New Roman" w:hAnsi="Times New Roman" w:cs="Times New Roman"/>
          <w:sz w:val="36"/>
          <w:szCs w:val="36"/>
          <w:u w:val="single"/>
          <w:rtl/>
        </w:rPr>
        <w:t>כשאדם נמצא עם אנשים קרובים דעתו מתגברת עליו</w:t>
      </w:r>
    </w:p>
    <w:p w14:paraId="1E5F9A7B" w14:textId="416D94A9" w:rsidR="00E91C2B" w:rsidRPr="00DB7045" w:rsidRDefault="00E91C2B" w:rsidP="00BD5174">
      <w:pPr>
        <w:bidi/>
        <w:jc w:val="both"/>
        <w:rPr>
          <w:rFonts w:ascii="Times New Roman" w:hAnsi="Times New Roman" w:cs="Times New Roman"/>
          <w:sz w:val="28"/>
          <w:szCs w:val="28"/>
          <w:rtl/>
        </w:rPr>
      </w:pPr>
      <w:r w:rsidRPr="00DB7045">
        <w:rPr>
          <w:rFonts w:ascii="Times New Roman" w:hAnsi="Times New Roman" w:cs="Times New Roman"/>
          <w:sz w:val="28"/>
          <w:szCs w:val="28"/>
          <w:rtl/>
        </w:rPr>
        <w:t xml:space="preserve">המשנה </w:t>
      </w:r>
      <w:r w:rsidRPr="00DB7045">
        <w:rPr>
          <w:rFonts w:ascii="Times New Roman" w:hAnsi="Times New Roman" w:cs="Times New Roman"/>
          <w:b/>
          <w:bCs/>
          <w:sz w:val="28"/>
          <w:szCs w:val="28"/>
          <w:rtl/>
        </w:rPr>
        <w:t>בסוטה</w:t>
      </w:r>
      <w:r w:rsidRPr="00DB7045">
        <w:rPr>
          <w:rFonts w:ascii="Times New Roman" w:hAnsi="Times New Roman" w:cs="Times New Roman"/>
          <w:sz w:val="28"/>
          <w:szCs w:val="28"/>
          <w:rtl/>
        </w:rPr>
        <w:t xml:space="preserve"> </w:t>
      </w:r>
      <w:r w:rsidRPr="00DB7045">
        <w:rPr>
          <w:rFonts w:ascii="Times New Roman" w:hAnsi="Times New Roman" w:cs="Times New Roman"/>
          <w:sz w:val="24"/>
          <w:szCs w:val="24"/>
          <w:rtl/>
        </w:rPr>
        <w:t xml:space="preserve">(דף ז:) </w:t>
      </w:r>
      <w:r w:rsidRPr="00DB7045">
        <w:rPr>
          <w:rFonts w:ascii="Times New Roman" w:hAnsi="Times New Roman" w:cs="Times New Roman"/>
          <w:sz w:val="28"/>
          <w:szCs w:val="28"/>
          <w:rtl/>
        </w:rPr>
        <w:t>אומרת ''וכל הרוצה לראות בא לראות חוץ מעבדיה ושפחותיה מפני שלבה גס בהן''.</w:t>
      </w:r>
    </w:p>
    <w:p w14:paraId="5BA30F3C" w14:textId="2D5BF4B1" w:rsidR="00E91C2B" w:rsidRPr="00DB7045" w:rsidRDefault="00E91C2B" w:rsidP="00E91C2B">
      <w:pPr>
        <w:bidi/>
        <w:jc w:val="both"/>
        <w:rPr>
          <w:rFonts w:ascii="Times New Roman" w:hAnsi="Times New Roman" w:cs="Times New Roman"/>
          <w:sz w:val="28"/>
          <w:szCs w:val="28"/>
          <w:rtl/>
        </w:rPr>
      </w:pPr>
      <w:r w:rsidRPr="00DB7045">
        <w:rPr>
          <w:rFonts w:ascii="Times New Roman" w:hAnsi="Times New Roman" w:cs="Times New Roman"/>
          <w:b/>
          <w:bCs/>
          <w:sz w:val="28"/>
          <w:szCs w:val="28"/>
          <w:rtl/>
        </w:rPr>
        <w:t>ורש''י</w:t>
      </w:r>
      <w:r w:rsidRPr="00DB7045">
        <w:rPr>
          <w:rFonts w:ascii="Times New Roman" w:hAnsi="Times New Roman" w:cs="Times New Roman"/>
          <w:sz w:val="28"/>
          <w:szCs w:val="28"/>
          <w:rtl/>
        </w:rPr>
        <w:t xml:space="preserve"> כותב ''</w:t>
      </w:r>
      <w:r w:rsidRPr="00DB7045">
        <w:rPr>
          <w:rFonts w:ascii="Times New Roman" w:hAnsi="Times New Roman" w:cs="Times New Roman"/>
          <w:sz w:val="28"/>
          <w:szCs w:val="28"/>
          <w:u w:val="single"/>
          <w:rtl/>
        </w:rPr>
        <w:t>כשאדם רואה בני ביתו דעתו מתגברת עליו</w:t>
      </w:r>
      <w:r w:rsidRPr="00DB7045">
        <w:rPr>
          <w:rFonts w:ascii="Times New Roman" w:hAnsi="Times New Roman" w:cs="Times New Roman"/>
          <w:sz w:val="28"/>
          <w:szCs w:val="28"/>
          <w:rtl/>
        </w:rPr>
        <w:t xml:space="preserve"> ולא תירא ולא תודה ואנו מבקשין שתודה ולא ימחה שם הקדש על המים''.</w:t>
      </w:r>
    </w:p>
    <w:p w14:paraId="3BC6EF03" w14:textId="5069CA6A" w:rsidR="00E91C2B" w:rsidRPr="00DB7045" w:rsidRDefault="00E91C2B" w:rsidP="00E91C2B">
      <w:pPr>
        <w:bidi/>
        <w:jc w:val="both"/>
        <w:rPr>
          <w:rFonts w:ascii="Times New Roman" w:hAnsi="Times New Roman" w:cs="Times New Roman"/>
          <w:sz w:val="28"/>
          <w:szCs w:val="28"/>
          <w:rtl/>
        </w:rPr>
      </w:pPr>
      <w:r w:rsidRPr="00DB7045">
        <w:rPr>
          <w:rFonts w:ascii="Times New Roman" w:hAnsi="Times New Roman" w:cs="Times New Roman"/>
          <w:sz w:val="28"/>
          <w:szCs w:val="28"/>
          <w:rtl/>
        </w:rPr>
        <w:t>מכאן רואים יסוד, שכשאנחנו נמצאים בסביבה שלבנו גס בהם אז יש לנו יותר בטחון עצמי, לכן מי שנמצא בסביבה שהוא לא מכיר אף אחד ומרגיש שחוסר לו בטחון, ידבר ויכיר את הסיבה כדי שיהא לבו גס בהם ואז יהיה לו בטחון עצמי.</w:t>
      </w:r>
    </w:p>
    <w:p w14:paraId="6CF03B74" w14:textId="77777777" w:rsidR="00BD5174" w:rsidRPr="00DB7045" w:rsidRDefault="00BD5174" w:rsidP="00BD5174">
      <w:pPr>
        <w:bidi/>
        <w:jc w:val="both"/>
        <w:rPr>
          <w:rFonts w:ascii="Times New Roman" w:hAnsi="Times New Roman" w:cs="Times New Roman"/>
          <w:sz w:val="28"/>
          <w:szCs w:val="28"/>
          <w:rtl/>
        </w:rPr>
      </w:pPr>
    </w:p>
    <w:p w14:paraId="0E465844" w14:textId="77777777" w:rsidR="00BD5174" w:rsidRPr="00DB7045" w:rsidRDefault="00BD5174" w:rsidP="00BD5174">
      <w:pPr>
        <w:bidi/>
        <w:jc w:val="both"/>
        <w:rPr>
          <w:rFonts w:ascii="Times New Roman" w:hAnsi="Times New Roman" w:cs="Times New Roman"/>
          <w:kern w:val="2"/>
          <w:sz w:val="36"/>
          <w:szCs w:val="36"/>
          <w:u w:val="single"/>
          <w:rtl/>
          <w14:ligatures w14:val="standardContextual"/>
        </w:rPr>
      </w:pPr>
      <w:r w:rsidRPr="00DB7045">
        <w:rPr>
          <w:rFonts w:ascii="Times New Roman" w:hAnsi="Times New Roman" w:cs="Times New Roman"/>
          <w:kern w:val="2"/>
          <w:sz w:val="36"/>
          <w:szCs w:val="36"/>
          <w:u w:val="single"/>
          <w:rtl/>
          <w14:ligatures w14:val="standardContextual"/>
        </w:rPr>
        <w:t>האדם יותר בהכנעה כשהוא לא במקום שלו</w:t>
      </w:r>
    </w:p>
    <w:p w14:paraId="2FF43E39" w14:textId="77777777" w:rsidR="00BD5174" w:rsidRPr="00DB7045" w:rsidRDefault="00BD5174" w:rsidP="00BD5174">
      <w:pPr>
        <w:bidi/>
        <w:jc w:val="both"/>
        <w:rPr>
          <w:rFonts w:ascii="Times New Roman" w:hAnsi="Times New Roman" w:cs="Times New Roman"/>
          <w:kern w:val="2"/>
          <w:sz w:val="28"/>
          <w:szCs w:val="28"/>
          <w:rtl/>
          <w14:ligatures w14:val="standardContextual"/>
        </w:rPr>
      </w:pPr>
      <w:r w:rsidRPr="00DB7045">
        <w:rPr>
          <w:rFonts w:ascii="Times New Roman" w:hAnsi="Times New Roman" w:cs="Times New Roman"/>
          <w:kern w:val="2"/>
          <w:sz w:val="28"/>
          <w:szCs w:val="28"/>
          <w:rtl/>
          <w14:ligatures w14:val="standardContextual"/>
        </w:rPr>
        <w:t xml:space="preserve">איתא </w:t>
      </w:r>
      <w:r w:rsidRPr="00DB7045">
        <w:rPr>
          <w:rFonts w:ascii="Times New Roman" w:hAnsi="Times New Roman" w:cs="Times New Roman"/>
          <w:b/>
          <w:bCs/>
          <w:kern w:val="2"/>
          <w:sz w:val="28"/>
          <w:szCs w:val="28"/>
          <w:rtl/>
          <w14:ligatures w14:val="standardContextual"/>
        </w:rPr>
        <w:t>בעירובין</w:t>
      </w:r>
      <w:r w:rsidRPr="00DB7045">
        <w:rPr>
          <w:rFonts w:ascii="Times New Roman" w:hAnsi="Times New Roman" w:cs="Times New Roman"/>
          <w:kern w:val="2"/>
          <w:sz w:val="28"/>
          <w:szCs w:val="28"/>
          <w:rtl/>
          <w14:ligatures w14:val="standardContextual"/>
        </w:rPr>
        <w:t xml:space="preserve"> </w:t>
      </w:r>
      <w:r w:rsidRPr="00DB7045">
        <w:rPr>
          <w:rFonts w:ascii="Times New Roman" w:hAnsi="Times New Roman" w:cs="Times New Roman"/>
          <w:kern w:val="2"/>
          <w:sz w:val="24"/>
          <w:szCs w:val="24"/>
          <w:rtl/>
          <w14:ligatures w14:val="standardContextual"/>
        </w:rPr>
        <w:t xml:space="preserve">(דף סא.) </w:t>
      </w:r>
      <w:r w:rsidRPr="00DB7045">
        <w:rPr>
          <w:rFonts w:ascii="Times New Roman" w:hAnsi="Times New Roman" w:cs="Times New Roman"/>
          <w:kern w:val="2"/>
          <w:sz w:val="28"/>
          <w:szCs w:val="28"/>
          <w:rtl/>
          <w14:ligatures w14:val="standardContextual"/>
        </w:rPr>
        <w:t>''כלבא בלא מתיה שב שנין לא נבח''.</w:t>
      </w:r>
    </w:p>
    <w:p w14:paraId="5BE947D2" w14:textId="1E6478F1" w:rsidR="00BD5174" w:rsidRPr="00DB7045" w:rsidRDefault="00BD5174" w:rsidP="00BD5174">
      <w:pPr>
        <w:bidi/>
        <w:jc w:val="both"/>
        <w:rPr>
          <w:rFonts w:ascii="Times New Roman" w:hAnsi="Times New Roman" w:cs="Times New Roman"/>
          <w:kern w:val="2"/>
          <w:sz w:val="28"/>
          <w:szCs w:val="28"/>
          <w14:ligatures w14:val="standardContextual"/>
        </w:rPr>
      </w:pPr>
      <w:r w:rsidRPr="00DB7045">
        <w:rPr>
          <w:rFonts w:ascii="Times New Roman" w:hAnsi="Times New Roman" w:cs="Times New Roman"/>
          <w:kern w:val="2"/>
          <w:sz w:val="28"/>
          <w:szCs w:val="28"/>
          <w:rtl/>
          <w14:ligatures w14:val="standardContextual"/>
        </w:rPr>
        <w:t xml:space="preserve">ועי' פירוש </w:t>
      </w:r>
      <w:r w:rsidRPr="00DB7045">
        <w:rPr>
          <w:rFonts w:ascii="Times New Roman" w:hAnsi="Times New Roman" w:cs="Times New Roman"/>
          <w:b/>
          <w:bCs/>
          <w:kern w:val="2"/>
          <w:sz w:val="28"/>
          <w:szCs w:val="28"/>
          <w:rtl/>
          <w14:ligatures w14:val="standardContextual"/>
        </w:rPr>
        <w:t>רבינו חננאל</w:t>
      </w:r>
      <w:r w:rsidRPr="00DB7045">
        <w:rPr>
          <w:rFonts w:ascii="Times New Roman" w:hAnsi="Times New Roman" w:cs="Times New Roman"/>
          <w:kern w:val="2"/>
          <w:sz w:val="28"/>
          <w:szCs w:val="28"/>
          <w:rtl/>
          <w14:ligatures w14:val="standardContextual"/>
        </w:rPr>
        <w:t xml:space="preserve"> על </w:t>
      </w:r>
      <w:r w:rsidRPr="00DB7045">
        <w:rPr>
          <w:rFonts w:ascii="Times New Roman" w:hAnsi="Times New Roman" w:cs="Times New Roman"/>
          <w:b/>
          <w:bCs/>
          <w:kern w:val="2"/>
          <w:sz w:val="28"/>
          <w:szCs w:val="28"/>
          <w:rtl/>
          <w14:ligatures w14:val="standardContextual"/>
        </w:rPr>
        <w:t>חגיגה</w:t>
      </w:r>
      <w:r w:rsidRPr="00DB7045">
        <w:rPr>
          <w:rFonts w:ascii="Times New Roman" w:hAnsi="Times New Roman" w:cs="Times New Roman"/>
          <w:kern w:val="2"/>
          <w:sz w:val="28"/>
          <w:szCs w:val="28"/>
          <w:rtl/>
          <w14:ligatures w14:val="standardContextual"/>
        </w:rPr>
        <w:t xml:space="preserve"> </w:t>
      </w:r>
      <w:r w:rsidRPr="00DB7045">
        <w:rPr>
          <w:rFonts w:ascii="Times New Roman" w:hAnsi="Times New Roman" w:cs="Times New Roman"/>
          <w:kern w:val="2"/>
          <w:sz w:val="24"/>
          <w:szCs w:val="24"/>
          <w:rtl/>
          <w14:ligatures w14:val="standardContextual"/>
        </w:rPr>
        <w:t xml:space="preserve">(דף טז.) </w:t>
      </w:r>
      <w:r w:rsidRPr="00DB7045">
        <w:rPr>
          <w:rFonts w:ascii="Times New Roman" w:hAnsi="Times New Roman" w:cs="Times New Roman"/>
          <w:kern w:val="2"/>
          <w:sz w:val="28"/>
          <w:szCs w:val="28"/>
          <w:rtl/>
          <w14:ligatures w14:val="standardContextual"/>
        </w:rPr>
        <w:t xml:space="preserve">''והאמר </w:t>
      </w:r>
      <w:r w:rsidRPr="00DB7045">
        <w:rPr>
          <w:rFonts w:ascii="Times New Roman" w:hAnsi="Times New Roman" w:cs="Times New Roman"/>
          <w:b/>
          <w:bCs/>
          <w:kern w:val="2"/>
          <w:sz w:val="28"/>
          <w:szCs w:val="28"/>
          <w:rtl/>
          <w14:ligatures w14:val="standardContextual"/>
        </w:rPr>
        <w:t>ר' אלעא</w:t>
      </w:r>
      <w:r w:rsidRPr="00DB7045">
        <w:rPr>
          <w:rFonts w:ascii="Times New Roman" w:hAnsi="Times New Roman" w:cs="Times New Roman"/>
          <w:kern w:val="2"/>
          <w:sz w:val="28"/>
          <w:szCs w:val="28"/>
          <w:rtl/>
          <w14:ligatures w14:val="standardContextual"/>
        </w:rPr>
        <w:t xml:space="preserve"> </w:t>
      </w:r>
      <w:r w:rsidRPr="00DB7045">
        <w:rPr>
          <w:rFonts w:ascii="Times New Roman" w:hAnsi="Times New Roman" w:cs="Times New Roman"/>
          <w:b/>
          <w:bCs/>
          <w:kern w:val="2"/>
          <w:sz w:val="28"/>
          <w:szCs w:val="28"/>
          <w:rtl/>
          <w14:ligatures w14:val="standardContextual"/>
        </w:rPr>
        <w:t>הזקן</w:t>
      </w:r>
      <w:r w:rsidRPr="00DB7045">
        <w:rPr>
          <w:rFonts w:ascii="Times New Roman" w:hAnsi="Times New Roman" w:cs="Times New Roman"/>
          <w:kern w:val="2"/>
          <w:sz w:val="28"/>
          <w:szCs w:val="28"/>
          <w:rtl/>
          <w14:ligatures w14:val="standardContextual"/>
        </w:rPr>
        <w:t xml:space="preserve"> אם רואה אדם שיצרו מתגבר עליו ילך למקום שאין מכירין אותו וילבש שחורין ויתעטף שחורין ויעשה מה שלבו חפץ ואל יחלל שם שמים בפרהסיא'', שכותב ''..התיר לו לילך למקום אחר וילבש שחורים, כל זה כדי לשבור את יצרו, שהאכסנאי לבו שבור כדאמרינן כלבא בלא מתיה שב שנין לא נבח, וכיון שעושה כן לבו נשבר ונמצא נמנע מאליו''</w:t>
      </w:r>
      <w:r w:rsidR="0085118C" w:rsidRPr="00DB7045">
        <w:rPr>
          <w:rFonts w:ascii="Times New Roman" w:hAnsi="Times New Roman" w:cs="Times New Roman"/>
          <w:kern w:val="2"/>
          <w:sz w:val="28"/>
          <w:szCs w:val="28"/>
          <w:rtl/>
          <w14:ligatures w14:val="standardContextual"/>
        </w:rPr>
        <w:t>.</w:t>
      </w:r>
    </w:p>
    <w:p w14:paraId="3C21A4A3" w14:textId="77777777" w:rsidR="00CC5D3A" w:rsidRPr="00DB7045" w:rsidRDefault="00CC5D3A" w:rsidP="00CC5D3A">
      <w:pPr>
        <w:bidi/>
        <w:jc w:val="both"/>
        <w:rPr>
          <w:rFonts w:ascii="Times New Roman" w:hAnsi="Times New Roman" w:cs="Times New Roman"/>
          <w:kern w:val="2"/>
          <w:sz w:val="28"/>
          <w:szCs w:val="28"/>
          <w:rtl/>
          <w14:ligatures w14:val="standardContextual"/>
        </w:rPr>
      </w:pPr>
    </w:p>
    <w:p w14:paraId="763555B0" w14:textId="39A41CCF" w:rsidR="00CC5D3A" w:rsidRPr="00DB7045" w:rsidRDefault="00CC5D3A" w:rsidP="00CC5D3A">
      <w:pPr>
        <w:bidi/>
        <w:jc w:val="both"/>
        <w:rPr>
          <w:rFonts w:ascii="Times New Roman" w:hAnsi="Times New Roman" w:cs="Times New Roman"/>
          <w:kern w:val="2"/>
          <w:sz w:val="36"/>
          <w:szCs w:val="36"/>
          <w:u w:val="single"/>
          <w14:ligatures w14:val="standardContextual"/>
        </w:rPr>
      </w:pPr>
      <w:r w:rsidRPr="00DB7045">
        <w:rPr>
          <w:rFonts w:ascii="Times New Roman" w:hAnsi="Times New Roman" w:cs="Times New Roman"/>
          <w:kern w:val="2"/>
          <w:sz w:val="36"/>
          <w:szCs w:val="36"/>
          <w:u w:val="single"/>
          <w:rtl/>
          <w14:ligatures w14:val="standardContextual"/>
        </w:rPr>
        <w:t>מועטים עם בטחון עצמי יותר חזקים ממרובים בלי בטחון עצמי</w:t>
      </w:r>
    </w:p>
    <w:p w14:paraId="67346A2E" w14:textId="6A520E5E" w:rsidR="00CC5D3A" w:rsidRPr="00DB7045" w:rsidRDefault="00CC5D3A" w:rsidP="00CC5D3A">
      <w:pPr>
        <w:bidi/>
        <w:jc w:val="both"/>
        <w:rPr>
          <w:rFonts w:ascii="Times New Roman" w:hAnsi="Times New Roman" w:cs="Times New Roman"/>
          <w:kern w:val="2"/>
          <w:sz w:val="28"/>
          <w:szCs w:val="28"/>
          <w:rtl/>
          <w14:ligatures w14:val="standardContextual"/>
        </w:rPr>
      </w:pPr>
      <w:bookmarkStart w:id="0" w:name="_Hlk157106496"/>
      <w:r w:rsidRPr="00DB7045">
        <w:rPr>
          <w:rFonts w:ascii="Times New Roman" w:hAnsi="Times New Roman" w:cs="Times New Roman"/>
          <w:kern w:val="2"/>
          <w:sz w:val="28"/>
          <w:szCs w:val="28"/>
          <w:rtl/>
          <w14:ligatures w14:val="standardContextual"/>
        </w:rPr>
        <w:t xml:space="preserve">כתוב בפר' </w:t>
      </w:r>
      <w:r w:rsidRPr="00DB7045">
        <w:rPr>
          <w:rFonts w:ascii="Times New Roman" w:hAnsi="Times New Roman" w:cs="Times New Roman"/>
          <w:b/>
          <w:bCs/>
          <w:kern w:val="2"/>
          <w:sz w:val="28"/>
          <w:szCs w:val="28"/>
          <w:rtl/>
          <w14:ligatures w14:val="standardContextual"/>
        </w:rPr>
        <w:t>בשלח</w:t>
      </w:r>
      <w:r w:rsidRPr="00DB7045">
        <w:rPr>
          <w:rFonts w:ascii="Times New Roman" w:hAnsi="Times New Roman" w:cs="Times New Roman"/>
          <w:kern w:val="2"/>
          <w:sz w:val="28"/>
          <w:szCs w:val="28"/>
          <w:rtl/>
          <w14:ligatures w14:val="standardContextual"/>
        </w:rPr>
        <w:t xml:space="preserve"> </w:t>
      </w:r>
      <w:r w:rsidRPr="00DB7045">
        <w:rPr>
          <w:rFonts w:ascii="Times New Roman" w:hAnsi="Times New Roman" w:cs="Times New Roman"/>
          <w:kern w:val="2"/>
          <w:sz w:val="24"/>
          <w:szCs w:val="24"/>
          <w:rtl/>
          <w14:ligatures w14:val="standardContextual"/>
        </w:rPr>
        <w:t xml:space="preserve">(יד, יג) </w:t>
      </w:r>
      <w:r w:rsidRPr="00DB7045">
        <w:rPr>
          <w:rFonts w:ascii="Times New Roman" w:hAnsi="Times New Roman" w:cs="Times New Roman"/>
          <w:kern w:val="2"/>
          <w:sz w:val="28"/>
          <w:szCs w:val="28"/>
          <w:rtl/>
          <w14:ligatures w14:val="standardContextual"/>
        </w:rPr>
        <w:t>''וַיֹּאמֶר מֹשֶׁה אֶל הָעָם אַל תִּירָאוּ הִתְיַצְּבוּ וּרְאוּ אֶת יְשׁוּעַת יְהֹוָה אֲשֶׁר יַעֲשֶׂה לָכֶם הַיּוֹם כִּי אֲשֶׁר רְאִיתֶם אֶת מִצְרַיִם הַיּוֹם לֹא תֹסִפוּ לִרְאֹתָם עוֹד עַד עוֹלָם''.</w:t>
      </w:r>
    </w:p>
    <w:p w14:paraId="51026E0F" w14:textId="58ABDFEE" w:rsidR="00CC5D3A" w:rsidRPr="00DB7045" w:rsidRDefault="00CC5D3A" w:rsidP="00CC5D3A">
      <w:pPr>
        <w:bidi/>
        <w:jc w:val="both"/>
        <w:rPr>
          <w:rFonts w:ascii="Times New Roman" w:hAnsi="Times New Roman" w:cs="Times New Roman"/>
          <w:sz w:val="28"/>
          <w:szCs w:val="28"/>
          <w:rtl/>
        </w:rPr>
      </w:pPr>
      <w:r w:rsidRPr="00DB7045">
        <w:rPr>
          <w:rFonts w:ascii="Times New Roman" w:hAnsi="Times New Roman" w:cs="Times New Roman"/>
          <w:kern w:val="2"/>
          <w:sz w:val="28"/>
          <w:szCs w:val="28"/>
          <w:rtl/>
          <w14:ligatures w14:val="standardContextual"/>
        </w:rPr>
        <w:t xml:space="preserve">וכותב </w:t>
      </w:r>
      <w:r w:rsidRPr="00DB7045">
        <w:rPr>
          <w:rFonts w:ascii="Times New Roman" w:hAnsi="Times New Roman" w:cs="Times New Roman"/>
          <w:b/>
          <w:bCs/>
          <w:kern w:val="2"/>
          <w:sz w:val="28"/>
          <w:szCs w:val="28"/>
          <w:rtl/>
          <w14:ligatures w14:val="standardContextual"/>
        </w:rPr>
        <w:t>האבן עזרא</w:t>
      </w:r>
      <w:r w:rsidRPr="00DB7045">
        <w:rPr>
          <w:rFonts w:ascii="Times New Roman" w:hAnsi="Times New Roman" w:cs="Times New Roman"/>
          <w:kern w:val="2"/>
          <w:sz w:val="28"/>
          <w:szCs w:val="28"/>
          <w:rtl/>
          <w14:ligatures w14:val="standardContextual"/>
        </w:rPr>
        <w:t xml:space="preserve"> ''התיצבו וראו את ישועת ה'. כי אתם לא תעשו מלחמה רק תראו את ישועת ה' אשר יעשה לכם היום. יש לתמוה איך יירא מחנה גדולה של שש מאות אלף איש מהרודפים אחריהם. ולמה לא ילחמו על נפשם ועל בניהם. התשובה כי המצרים היו אדונים לישראל וזה הדור היוצא ממצרים למד מנעוריו לסבול עול מצרים ונפשו שפלה. ואיך יוכל עתה להלחם עם אדוניו. והיו ישראל נרפים ואינם מלומדים למלחמה. הלא תראה כי עמלק בא בעם מועט ולולי תפלת משה היה חולש את ישראל. והשם לבדו שהוא עושה גדולות. ולו נתכנו עלילות. סבב שמתו כל העם היוצא ממצרים הזכרים. כי אין כח בהם להלחם בכנענים עד שקם דור אחר דור המדבר שלא ראו גלות. והיתה להם נפש גבוהה כאשר הזכרתי בדברי משה בפרשת ואלה שמות''.</w:t>
      </w:r>
    </w:p>
    <w:bookmarkEnd w:id="0"/>
    <w:p w14:paraId="404C7DB8" w14:textId="77777777" w:rsidR="00BA612B" w:rsidRPr="00DB7045" w:rsidRDefault="00BA612B" w:rsidP="00BA612B">
      <w:pPr>
        <w:bidi/>
        <w:jc w:val="both"/>
        <w:rPr>
          <w:rFonts w:ascii="Times New Roman" w:hAnsi="Times New Roman" w:cs="Times New Roman"/>
          <w:sz w:val="28"/>
          <w:szCs w:val="28"/>
          <w:rtl/>
        </w:rPr>
      </w:pPr>
    </w:p>
    <w:p w14:paraId="78557B1B" w14:textId="77777777" w:rsidR="00BA612B" w:rsidRPr="00DB7045" w:rsidRDefault="00BA612B" w:rsidP="00BA612B">
      <w:pPr>
        <w:bidi/>
        <w:jc w:val="both"/>
        <w:rPr>
          <w:rFonts w:ascii="Times New Roman" w:hAnsi="Times New Roman" w:cs="Times New Roman"/>
          <w:sz w:val="36"/>
          <w:szCs w:val="36"/>
          <w:u w:val="single"/>
          <w:rtl/>
        </w:rPr>
      </w:pPr>
      <w:r w:rsidRPr="00DB7045">
        <w:rPr>
          <w:rFonts w:ascii="Times New Roman" w:hAnsi="Times New Roman" w:cs="Times New Roman"/>
          <w:sz w:val="36"/>
          <w:szCs w:val="36"/>
          <w:u w:val="single"/>
          <w:rtl/>
        </w:rPr>
        <w:t>שיעור שנאמר ע''י הרב בן דריאם</w:t>
      </w:r>
    </w:p>
    <w:p w14:paraId="557FE1FD" w14:textId="77777777" w:rsidR="00BA612B" w:rsidRPr="00DB7045" w:rsidRDefault="00BA612B" w:rsidP="00BA612B">
      <w:pPr>
        <w:bidi/>
        <w:jc w:val="both"/>
        <w:rPr>
          <w:rFonts w:ascii="Times New Roman" w:hAnsi="Times New Roman" w:cs="Times New Roman"/>
          <w:sz w:val="28"/>
          <w:szCs w:val="28"/>
          <w:rtl/>
        </w:rPr>
      </w:pPr>
      <w:r w:rsidRPr="00DB7045">
        <w:rPr>
          <w:rFonts w:ascii="Times New Roman" w:hAnsi="Times New Roman" w:cs="Times New Roman"/>
          <w:sz w:val="28"/>
          <w:szCs w:val="28"/>
          <w:rtl/>
        </w:rPr>
        <w:t>והנה יש כמה מקומות שרואים אנשי מעלה, גדולים במדת הענוה, שדברו בלשון הנראה גאוותני, כמו משה רבינו שכתב על עצמו שהוא 'עניו מכל האדם אשר על פני האדמה' או כמו הלל הזקן שאמר עליו 'אם אני כאן הכל כאן' או בסוף הגמ' בסוטה עיי''ש.</w:t>
      </w:r>
    </w:p>
    <w:p w14:paraId="260D8E04" w14:textId="77777777" w:rsidR="00BA612B" w:rsidRPr="00DB7045" w:rsidRDefault="00BA612B" w:rsidP="00BA612B">
      <w:pPr>
        <w:bidi/>
        <w:jc w:val="both"/>
        <w:rPr>
          <w:rFonts w:ascii="Times New Roman" w:hAnsi="Times New Roman" w:cs="Times New Roman"/>
          <w:sz w:val="28"/>
          <w:szCs w:val="28"/>
          <w:rtl/>
        </w:rPr>
      </w:pPr>
      <w:r w:rsidRPr="00DB7045">
        <w:rPr>
          <w:rFonts w:ascii="Times New Roman" w:hAnsi="Times New Roman" w:cs="Times New Roman"/>
          <w:sz w:val="28"/>
          <w:szCs w:val="28"/>
          <w:rtl/>
        </w:rPr>
        <w:t>התחלת הכל צריך להכיר את עצמנו בכל התחונות, בין בחכמה בין ברגשות בין במדות [טובות או רעות] ...</w:t>
      </w:r>
    </w:p>
    <w:p w14:paraId="710DF788" w14:textId="77777777" w:rsidR="00BA612B" w:rsidRPr="00DB7045" w:rsidRDefault="00BA612B" w:rsidP="00BA612B">
      <w:pPr>
        <w:bidi/>
        <w:jc w:val="both"/>
        <w:rPr>
          <w:rFonts w:ascii="Times New Roman" w:hAnsi="Times New Roman" w:cs="Times New Roman"/>
          <w:sz w:val="28"/>
          <w:szCs w:val="28"/>
          <w:rtl/>
        </w:rPr>
      </w:pPr>
      <w:r w:rsidRPr="00DB7045">
        <w:rPr>
          <w:rFonts w:ascii="Times New Roman" w:hAnsi="Times New Roman" w:cs="Times New Roman"/>
          <w:sz w:val="28"/>
          <w:szCs w:val="28"/>
          <w:rtl/>
        </w:rPr>
        <w:t>ועי' בעלי שור שכותב 'אוי לו לאדם שאינו יודע ליקויי נפשו כי אינו יודע על מה לעבוד, אבל אוי ובוי למי שאינו מכיר מעלותיו, כי אפי' את כלי עבודתו אינו מכיר'.</w:t>
      </w:r>
    </w:p>
    <w:p w14:paraId="3FDE1292" w14:textId="77777777" w:rsidR="00BA612B" w:rsidRPr="00DB7045" w:rsidRDefault="00BA612B" w:rsidP="00BA612B">
      <w:pPr>
        <w:bidi/>
        <w:jc w:val="both"/>
        <w:rPr>
          <w:rFonts w:ascii="Times New Roman" w:hAnsi="Times New Roman" w:cs="Times New Roman"/>
          <w:sz w:val="28"/>
          <w:szCs w:val="28"/>
          <w:lang w:val="en-US"/>
        </w:rPr>
      </w:pPr>
      <w:r w:rsidRPr="00DB7045">
        <w:rPr>
          <w:rFonts w:ascii="Times New Roman" w:hAnsi="Times New Roman" w:cs="Times New Roman"/>
          <w:sz w:val="28"/>
          <w:szCs w:val="28"/>
          <w:rtl/>
        </w:rPr>
        <w:t>ומי שטוען שאינו רוצה להכיר את מעלות עצמו כדי לא ליכשל באיסור הגאווה יש להשיב לו מה שכותב החובות הלבבות (פתיחת שער הכניעה) ''</w:t>
      </w:r>
      <w:r w:rsidRPr="00DB7045">
        <w:rPr>
          <w:rFonts w:ascii="Times New Roman" w:hAnsi="Times New Roman" w:cs="Times New Roman"/>
          <w:b/>
          <w:bCs/>
          <w:sz w:val="28"/>
          <w:szCs w:val="28"/>
          <w:rtl/>
        </w:rPr>
        <w:t>אבל</w:t>
      </w:r>
      <w:r w:rsidRPr="00DB7045">
        <w:rPr>
          <w:rFonts w:ascii="Times New Roman" w:hAnsi="Times New Roman" w:cs="Times New Roman"/>
          <w:sz w:val="28"/>
          <w:szCs w:val="28"/>
          <w:rtl/>
        </w:rPr>
        <w:t xml:space="preserve"> ביאור חלקי הכניעה הוא שהכניעה תחלק לשלשה חלקים. </w:t>
      </w:r>
    </w:p>
    <w:p w14:paraId="457B2FC0" w14:textId="77777777" w:rsidR="00BA612B" w:rsidRPr="00DB7045" w:rsidRDefault="00BA612B" w:rsidP="00BA612B">
      <w:pPr>
        <w:bidi/>
        <w:jc w:val="both"/>
        <w:rPr>
          <w:rFonts w:ascii="Times New Roman" w:hAnsi="Times New Roman" w:cs="Times New Roman"/>
          <w:sz w:val="28"/>
          <w:szCs w:val="28"/>
          <w:rtl/>
        </w:rPr>
      </w:pPr>
      <w:r w:rsidRPr="00DB7045">
        <w:rPr>
          <w:rFonts w:ascii="Times New Roman" w:hAnsi="Times New Roman" w:cs="Times New Roman"/>
          <w:b/>
          <w:bCs/>
          <w:sz w:val="28"/>
          <w:szCs w:val="28"/>
          <w:rtl/>
        </w:rPr>
        <w:t>אחד מהם</w:t>
      </w:r>
      <w:r w:rsidRPr="00DB7045">
        <w:rPr>
          <w:rFonts w:ascii="Times New Roman" w:hAnsi="Times New Roman" w:cs="Times New Roman"/>
          <w:sz w:val="28"/>
          <w:szCs w:val="28"/>
          <w:rtl/>
        </w:rPr>
        <w:t xml:space="preserve"> כולל את האדם ורבים ממיני בעלי חיים שאינם מדברים והוא דלות הנפש וסבלה ההיזק אשר היתה יכולה לדחותו מפני סכלותה באופני דחייתו וזה יהיה מן הכסילים שבבני אדם ועמי הארץ מפני מיעוט ידיעתם וחלישת הכרתם את נפשותם וערכיהם וזה נקרא כניעה מדרך ההסכמה אבל על דרך האמת הוא דלות (ס"א דוות) הנפש ועורונה בסכלות הגובר עליה מראות מה שיש בו תקנתה כמו שאמר (איוב יז) כי לבם צפנת משכל על כן לא תרומם. אבל הכניעה היא אשר תהיה אחר רוממות הנפש והתנשאה מהשתתף עם הבהמות במדותם המגונות וגבהותה מהדמות במדות פחותי בני אדם ביתרון חכמת ויקרת נפשו וידיעה ברורה במדות הטובות והמגונות. וכאשר יהיה סמוך לזה כניעת הנפש ושפלותה אז תהיה מדה משובחת אבל זולת זה איננה נכנסת במדות המשובחות ומעלות הנפש אך במגונות שבהן כי ענינה בזה כענין הבהמות'' [ועי' התרגום].</w:t>
      </w:r>
    </w:p>
    <w:p w14:paraId="21E3A1E2" w14:textId="77777777" w:rsidR="00BA612B" w:rsidRPr="00DB7045" w:rsidRDefault="00BA612B" w:rsidP="00BA612B">
      <w:pPr>
        <w:bidi/>
        <w:jc w:val="both"/>
        <w:rPr>
          <w:rFonts w:ascii="Times New Roman" w:hAnsi="Times New Roman" w:cs="Times New Roman"/>
          <w:sz w:val="28"/>
          <w:szCs w:val="28"/>
          <w:rtl/>
        </w:rPr>
      </w:pPr>
      <w:r w:rsidRPr="00DB7045">
        <w:rPr>
          <w:rFonts w:ascii="Times New Roman" w:hAnsi="Times New Roman" w:cs="Times New Roman"/>
          <w:sz w:val="28"/>
          <w:szCs w:val="28"/>
          <w:rtl/>
        </w:rPr>
        <w:t>בדרך כלל, האדם משוה עצמו לאחרים 'אני יותר חכם מ..', 'קבלתי יותר מ', ובכהאי גוונא כן יכול האדם ליפול ברשת הגאווה, משא''כ אם הוא לא משוה עצמו לאחרים אלא הערך שלו נמדד לפי אף אחד, אין תחרות, במקרה כזה הוא פחות עלול ליפול בגאווה</w:t>
      </w:r>
      <w:r w:rsidRPr="00DB7045">
        <w:rPr>
          <w:rStyle w:val="Appelnotedebasdep"/>
          <w:rFonts w:ascii="Times New Roman" w:hAnsi="Times New Roman" w:cs="Times New Roman"/>
          <w:sz w:val="28"/>
          <w:szCs w:val="28"/>
          <w:rtl/>
        </w:rPr>
        <w:footnoteReference w:id="1"/>
      </w:r>
      <w:r w:rsidRPr="00DB7045">
        <w:rPr>
          <w:rFonts w:ascii="Times New Roman" w:hAnsi="Times New Roman" w:cs="Times New Roman"/>
          <w:sz w:val="28"/>
          <w:szCs w:val="28"/>
          <w:rtl/>
        </w:rPr>
        <w:t>.</w:t>
      </w:r>
    </w:p>
    <w:p w14:paraId="34C6195E" w14:textId="77777777" w:rsidR="00BA612B" w:rsidRPr="00DB7045" w:rsidRDefault="00BA612B" w:rsidP="00BA612B">
      <w:pPr>
        <w:bidi/>
        <w:jc w:val="both"/>
        <w:rPr>
          <w:rFonts w:ascii="Times New Roman" w:hAnsi="Times New Roman" w:cs="Times New Roman"/>
          <w:sz w:val="28"/>
          <w:szCs w:val="28"/>
          <w:rtl/>
        </w:rPr>
      </w:pPr>
      <w:r w:rsidRPr="00DB7045">
        <w:rPr>
          <w:rFonts w:ascii="Times New Roman" w:hAnsi="Times New Roman" w:cs="Times New Roman"/>
          <w:sz w:val="28"/>
          <w:szCs w:val="28"/>
          <w:rtl/>
        </w:rPr>
        <w:t>אמרו בעלי המוסר, אם אתה חושב שאתה יכול לדרוש דברים בגלל שיש מדות טובות זה גאווה, ואם אתה דורש מעצמך שאתה צריך לפעול יותר דברים ולהיות בר מעלה עוד יותר גבוהה בגלל המידות טובות שלך זה ענוה, ומי שלא דורש לא זה ולא זה בגלל שאינו מכיר את עצמו זה גם לא טוב.</w:t>
      </w:r>
    </w:p>
    <w:p w14:paraId="2EC802D1" w14:textId="77777777" w:rsidR="00BA612B" w:rsidRPr="00DB7045" w:rsidRDefault="00BA612B" w:rsidP="00BA612B">
      <w:pPr>
        <w:bidi/>
        <w:jc w:val="both"/>
        <w:rPr>
          <w:rFonts w:ascii="Times New Roman" w:hAnsi="Times New Roman" w:cs="Times New Roman"/>
          <w:sz w:val="28"/>
          <w:szCs w:val="28"/>
          <w:rtl/>
        </w:rPr>
      </w:pPr>
      <w:r w:rsidRPr="00DB7045">
        <w:rPr>
          <w:rFonts w:ascii="Times New Roman" w:hAnsi="Times New Roman" w:cs="Times New Roman"/>
          <w:sz w:val="28"/>
          <w:szCs w:val="28"/>
          <w:rtl/>
        </w:rPr>
        <w:t>יש אנשים שחושבים שהם סתם אדם, והאומר כן מראה רק שאינו מכיר את עצמו כי אילו היה מכיר את עצמו היה יודע שיש לו מיוחדות שלא נמצא אצל אף אחד,.</w:t>
      </w:r>
    </w:p>
    <w:p w14:paraId="4A20D355" w14:textId="77777777" w:rsidR="00BA612B" w:rsidRPr="00DB7045" w:rsidRDefault="00BA612B" w:rsidP="00BA612B">
      <w:pPr>
        <w:bidi/>
        <w:jc w:val="both"/>
        <w:rPr>
          <w:rFonts w:ascii="Times New Roman" w:hAnsi="Times New Roman" w:cs="Times New Roman"/>
          <w:sz w:val="28"/>
          <w:szCs w:val="28"/>
          <w:rtl/>
        </w:rPr>
      </w:pPr>
      <w:r w:rsidRPr="00DB7045">
        <w:rPr>
          <w:rFonts w:ascii="Times New Roman" w:hAnsi="Times New Roman" w:cs="Times New Roman"/>
          <w:sz w:val="28"/>
          <w:szCs w:val="28"/>
          <w:rtl/>
        </w:rPr>
        <w:t>ומי שאינו מכיר את עצמו לא יכול להעריך את עצמו כי הערכת עצמו מתחילה איפה שמכירים בעצמנו הנקודה שאנחנו מיוחדים בה.</w:t>
      </w:r>
    </w:p>
    <w:p w14:paraId="685841B0" w14:textId="77777777" w:rsidR="00BA612B" w:rsidRPr="00DB7045" w:rsidRDefault="00BA612B" w:rsidP="00BA612B">
      <w:pPr>
        <w:bidi/>
        <w:jc w:val="both"/>
        <w:rPr>
          <w:rFonts w:ascii="Times New Roman" w:hAnsi="Times New Roman" w:cs="Times New Roman"/>
          <w:sz w:val="28"/>
          <w:szCs w:val="28"/>
          <w:rtl/>
        </w:rPr>
      </w:pPr>
      <w:r w:rsidRPr="00DB7045">
        <w:rPr>
          <w:rFonts w:ascii="Times New Roman" w:hAnsi="Times New Roman" w:cs="Times New Roman"/>
          <w:sz w:val="28"/>
          <w:szCs w:val="28"/>
          <w:rtl/>
        </w:rPr>
        <w:t>'כל מה שברא הקב''ה לא בראו אלא לכבודו' ואיך יכולים להבין שגם המדות טובות בראם הקב''ה לכבודו, וי''ל שהמדות רעות נבראו כדי לשנות אותם לטובות, לשפר אותם.</w:t>
      </w:r>
    </w:p>
    <w:p w14:paraId="1CDCE6AA" w14:textId="77777777" w:rsidR="00BA612B" w:rsidRPr="00DB7045" w:rsidRDefault="00BA612B" w:rsidP="00BA612B">
      <w:pPr>
        <w:bidi/>
        <w:jc w:val="both"/>
        <w:rPr>
          <w:rFonts w:ascii="Times New Roman" w:hAnsi="Times New Roman" w:cs="Times New Roman"/>
          <w:sz w:val="28"/>
          <w:szCs w:val="28"/>
          <w:rtl/>
        </w:rPr>
      </w:pPr>
      <w:r w:rsidRPr="00DB7045">
        <w:rPr>
          <w:rFonts w:ascii="Times New Roman" w:hAnsi="Times New Roman" w:cs="Times New Roman"/>
          <w:sz w:val="28"/>
          <w:szCs w:val="28"/>
          <w:rtl/>
        </w:rPr>
        <w:lastRenderedPageBreak/>
        <w:t>המילה 'מדה' כדי לתאר מידות היא לא במקרה, כי תלוי בכל מצב ובאיזה אנשים איך לנתנהג, אי אפשר להיות עם כולם ובכל מצב בעלי חסד ורחמן, כי לפעמים צריך לסרב, לפעמים צריך להיות אכזר וכל זה לטוב, לכן צריך להשתמש במידות ב'מדה הנכונה'.</w:t>
      </w:r>
    </w:p>
    <w:p w14:paraId="6189C68C" w14:textId="77777777" w:rsidR="00BA612B" w:rsidRPr="00DB7045" w:rsidRDefault="00BA612B" w:rsidP="00BA612B">
      <w:pPr>
        <w:bidi/>
        <w:jc w:val="both"/>
        <w:rPr>
          <w:rFonts w:ascii="Times New Roman" w:hAnsi="Times New Roman" w:cs="Times New Roman"/>
          <w:sz w:val="28"/>
          <w:szCs w:val="28"/>
          <w:rtl/>
        </w:rPr>
      </w:pPr>
      <w:r w:rsidRPr="00DB7045">
        <w:rPr>
          <w:rFonts w:ascii="Times New Roman" w:hAnsi="Times New Roman" w:cs="Times New Roman"/>
          <w:sz w:val="28"/>
          <w:szCs w:val="28"/>
          <w:rtl/>
        </w:rPr>
        <w:t xml:space="preserve">24 </w:t>
      </w:r>
    </w:p>
    <w:p w14:paraId="30CDC565" w14:textId="77777777" w:rsidR="00BA612B" w:rsidRPr="00DB7045" w:rsidRDefault="00BA612B" w:rsidP="00BA612B">
      <w:pPr>
        <w:bidi/>
        <w:jc w:val="both"/>
        <w:rPr>
          <w:rFonts w:ascii="Times New Roman" w:hAnsi="Times New Roman" w:cs="Times New Roman"/>
          <w:sz w:val="28"/>
          <w:szCs w:val="28"/>
          <w:rtl/>
        </w:rPr>
      </w:pPr>
    </w:p>
    <w:sectPr w:rsidR="00BA612B" w:rsidRPr="00DB704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1DC35A" w14:textId="77777777" w:rsidR="002B6C1F" w:rsidRDefault="002B6C1F" w:rsidP="00BA612B">
      <w:pPr>
        <w:spacing w:after="0" w:line="240" w:lineRule="auto"/>
      </w:pPr>
      <w:r>
        <w:separator/>
      </w:r>
    </w:p>
  </w:endnote>
  <w:endnote w:type="continuationSeparator" w:id="0">
    <w:p w14:paraId="70B7BEDB" w14:textId="77777777" w:rsidR="002B6C1F" w:rsidRDefault="002B6C1F" w:rsidP="00BA61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193B43" w14:textId="77777777" w:rsidR="002B6C1F" w:rsidRDefault="002B6C1F" w:rsidP="00BA612B">
      <w:pPr>
        <w:spacing w:after="0" w:line="240" w:lineRule="auto"/>
      </w:pPr>
      <w:r>
        <w:separator/>
      </w:r>
    </w:p>
  </w:footnote>
  <w:footnote w:type="continuationSeparator" w:id="0">
    <w:p w14:paraId="4F61B6FD" w14:textId="77777777" w:rsidR="002B6C1F" w:rsidRDefault="002B6C1F" w:rsidP="00BA612B">
      <w:pPr>
        <w:spacing w:after="0" w:line="240" w:lineRule="auto"/>
      </w:pPr>
      <w:r>
        <w:continuationSeparator/>
      </w:r>
    </w:p>
  </w:footnote>
  <w:footnote w:id="1">
    <w:p w14:paraId="7D92CAF0" w14:textId="6DFBB3C2" w:rsidR="00BA612B" w:rsidRPr="00DB7045" w:rsidRDefault="00BA612B" w:rsidP="00BA612B">
      <w:pPr>
        <w:pStyle w:val="Notedebasdepage"/>
        <w:bidi/>
        <w:jc w:val="both"/>
        <w:rPr>
          <w:rFonts w:ascii="Times New Roman" w:hAnsi="Times New Roman" w:cs="Times New Roman"/>
          <w:rtl/>
        </w:rPr>
      </w:pPr>
      <w:r w:rsidRPr="00DB7045">
        <w:rPr>
          <w:rStyle w:val="Appelnotedebasdep"/>
          <w:rFonts w:ascii="Times New Roman" w:hAnsi="Times New Roman" w:cs="Times New Roman"/>
        </w:rPr>
        <w:footnoteRef/>
      </w:r>
      <w:r w:rsidRPr="00DB7045">
        <w:rPr>
          <w:rFonts w:ascii="Times New Roman" w:hAnsi="Times New Roman" w:cs="Times New Roman"/>
        </w:rPr>
        <w:t xml:space="preserve"> </w:t>
      </w:r>
      <w:r w:rsidRPr="00DB7045">
        <w:rPr>
          <w:rFonts w:ascii="Times New Roman" w:hAnsi="Times New Roman" w:cs="Times New Roman"/>
          <w:rtl/>
        </w:rPr>
        <w:t xml:space="preserve"> וקשה על </w:t>
      </w:r>
      <w:r w:rsidRPr="00DB7045">
        <w:rPr>
          <w:rFonts w:ascii="Times New Roman" w:hAnsi="Times New Roman" w:cs="Times New Roman"/>
          <w:b/>
          <w:bCs/>
          <w:rtl/>
        </w:rPr>
        <w:t>משה רבינו</w:t>
      </w:r>
      <w:r w:rsidRPr="00DB7045">
        <w:rPr>
          <w:rFonts w:ascii="Times New Roman" w:hAnsi="Times New Roman" w:cs="Times New Roman"/>
          <w:rtl/>
        </w:rPr>
        <w:t xml:space="preserve"> שד</w:t>
      </w:r>
      <w:r w:rsidR="00DB7045">
        <w:rPr>
          <w:rFonts w:ascii="Times New Roman" w:hAnsi="Times New Roman" w:cs="Times New Roman" w:hint="cs"/>
          <w:rtl/>
        </w:rPr>
        <w:t>י</w:t>
      </w:r>
      <w:r w:rsidRPr="00DB7045">
        <w:rPr>
          <w:rFonts w:ascii="Times New Roman" w:hAnsi="Times New Roman" w:cs="Times New Roman"/>
          <w:rtl/>
        </w:rPr>
        <w:t>מה עצמו לכל האדם.</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AC4"/>
    <w:rsid w:val="001D2779"/>
    <w:rsid w:val="002B6C1F"/>
    <w:rsid w:val="004C3A7C"/>
    <w:rsid w:val="005D7C52"/>
    <w:rsid w:val="00743242"/>
    <w:rsid w:val="0085118C"/>
    <w:rsid w:val="00BA612B"/>
    <w:rsid w:val="00BD5174"/>
    <w:rsid w:val="00CA7AC4"/>
    <w:rsid w:val="00CC5D3A"/>
    <w:rsid w:val="00D44894"/>
    <w:rsid w:val="00D97752"/>
    <w:rsid w:val="00DB7045"/>
    <w:rsid w:val="00E91C2B"/>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6D885"/>
  <w15:chartTrackingRefBased/>
  <w15:docId w15:val="{30E3145D-C9FF-482F-B303-F8FA54588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BA612B"/>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BA612B"/>
    <w:rPr>
      <w:noProof/>
      <w:sz w:val="20"/>
      <w:szCs w:val="20"/>
    </w:rPr>
  </w:style>
  <w:style w:type="character" w:styleId="Appelnotedebasdep">
    <w:name w:val="footnote reference"/>
    <w:basedOn w:val="Policepardfaut"/>
    <w:uiPriority w:val="99"/>
    <w:semiHidden/>
    <w:unhideWhenUsed/>
    <w:rsid w:val="00BA612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672</Words>
  <Characters>3697</Characters>
  <Application>Microsoft Office Word</Application>
  <DocSecurity>0</DocSecurity>
  <Lines>30</Lines>
  <Paragraphs>8</Paragraphs>
  <ScaleCrop>false</ScaleCrop>
  <Company/>
  <LinksUpToDate>false</LinksUpToDate>
  <CharactersWithSpaces>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9</cp:revision>
  <dcterms:created xsi:type="dcterms:W3CDTF">2023-04-19T17:50:00Z</dcterms:created>
  <dcterms:modified xsi:type="dcterms:W3CDTF">2025-01-16T17:47:00Z</dcterms:modified>
</cp:coreProperties>
</file>