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AD043" w14:textId="5C4CCCC7" w:rsidR="001D2779" w:rsidRPr="00542631" w:rsidRDefault="004F7F1A" w:rsidP="004F7F1A">
      <w:pPr>
        <w:bidi/>
        <w:ind w:left="2832"/>
        <w:jc w:val="both"/>
        <w:rPr>
          <w:rFonts w:ascii="David" w:hAnsi="David" w:cs="David"/>
          <w:sz w:val="56"/>
          <w:szCs w:val="56"/>
          <w:u w:val="single"/>
          <w:rtl/>
        </w:rPr>
      </w:pPr>
      <w:r w:rsidRPr="00542631">
        <w:rPr>
          <w:rFonts w:ascii="David" w:hAnsi="David" w:cs="David"/>
          <w:sz w:val="56"/>
          <w:szCs w:val="56"/>
          <w:u w:val="single"/>
          <w:rtl/>
        </w:rPr>
        <w:t xml:space="preserve">מהות התכונה </w:t>
      </w:r>
    </w:p>
    <w:p w14:paraId="0958D0C1" w14:textId="2F4D2327" w:rsidR="004F7F1A" w:rsidRPr="00542631" w:rsidRDefault="004F7F1A" w:rsidP="004F7F1A">
      <w:pPr>
        <w:bidi/>
        <w:jc w:val="both"/>
        <w:rPr>
          <w:rFonts w:ascii="David" w:hAnsi="David" w:cs="David"/>
          <w:sz w:val="28"/>
          <w:szCs w:val="28"/>
          <w:rtl/>
        </w:rPr>
      </w:pPr>
    </w:p>
    <w:p w14:paraId="3D4A5AFF" w14:textId="6891BB95" w:rsidR="004F7F1A" w:rsidRPr="00542631" w:rsidRDefault="004F7F1A" w:rsidP="004F7F1A">
      <w:pPr>
        <w:bidi/>
        <w:jc w:val="both"/>
        <w:rPr>
          <w:rFonts w:ascii="David" w:hAnsi="David" w:cs="David"/>
          <w:sz w:val="28"/>
          <w:szCs w:val="28"/>
          <w:rtl/>
        </w:rPr>
      </w:pPr>
    </w:p>
    <w:p w14:paraId="4BE8B561" w14:textId="77777777" w:rsidR="004F7F1A" w:rsidRPr="00542631" w:rsidRDefault="004F7F1A" w:rsidP="004F7F1A">
      <w:pPr>
        <w:bidi/>
        <w:jc w:val="both"/>
        <w:rPr>
          <w:rFonts w:ascii="David" w:hAnsi="David" w:cs="David"/>
          <w:sz w:val="36"/>
          <w:szCs w:val="36"/>
          <w:u w:val="single"/>
          <w:rtl/>
        </w:rPr>
      </w:pPr>
    </w:p>
    <w:p w14:paraId="50AB08D1" w14:textId="468DE075" w:rsidR="004F7F1A" w:rsidRPr="00542631" w:rsidRDefault="004F7F1A" w:rsidP="004F7F1A">
      <w:pPr>
        <w:bidi/>
        <w:jc w:val="both"/>
        <w:rPr>
          <w:rFonts w:ascii="David" w:hAnsi="David" w:cs="David"/>
          <w:sz w:val="28"/>
          <w:szCs w:val="28"/>
          <w:u w:val="single"/>
          <w:rtl/>
        </w:rPr>
      </w:pPr>
      <w:r w:rsidRPr="00542631">
        <w:rPr>
          <w:rFonts w:ascii="David" w:hAnsi="David" w:cs="David"/>
          <w:sz w:val="36"/>
          <w:szCs w:val="36"/>
          <w:u w:val="single"/>
          <w:rtl/>
        </w:rPr>
        <w:t>מה נחשב כניעה ומה נחשב דלות הנפש</w:t>
      </w:r>
    </w:p>
    <w:p w14:paraId="4C7E1A0F" w14:textId="77777777" w:rsidR="004F7F1A" w:rsidRPr="00542631" w:rsidRDefault="004F7F1A" w:rsidP="004F7F1A">
      <w:pPr>
        <w:bidi/>
        <w:jc w:val="both"/>
        <w:rPr>
          <w:rFonts w:ascii="David" w:hAnsi="David" w:cs="David"/>
          <w:sz w:val="28"/>
          <w:szCs w:val="28"/>
          <w:rtl/>
        </w:rPr>
      </w:pPr>
      <w:r w:rsidRPr="00542631">
        <w:rPr>
          <w:rFonts w:ascii="David" w:hAnsi="David" w:cs="David"/>
          <w:b/>
          <w:bCs/>
          <w:sz w:val="28"/>
          <w:szCs w:val="28"/>
          <w:rtl/>
        </w:rPr>
        <w:t>החובות הלבבות</w:t>
      </w:r>
      <w:r w:rsidRPr="00542631">
        <w:rPr>
          <w:rFonts w:ascii="David" w:hAnsi="David" w:cs="David"/>
          <w:sz w:val="28"/>
          <w:szCs w:val="28"/>
          <w:rtl/>
        </w:rPr>
        <w:t xml:space="preserve"> </w:t>
      </w:r>
      <w:r w:rsidRPr="00542631">
        <w:rPr>
          <w:rFonts w:ascii="David" w:hAnsi="David" w:cs="David"/>
          <w:sz w:val="24"/>
          <w:szCs w:val="24"/>
          <w:rtl/>
        </w:rPr>
        <w:t xml:space="preserve">(פתיחה לשער הכניעה) </w:t>
      </w:r>
      <w:r w:rsidRPr="00542631">
        <w:rPr>
          <w:rFonts w:ascii="David" w:hAnsi="David" w:cs="David"/>
          <w:sz w:val="28"/>
          <w:szCs w:val="28"/>
          <w:rtl/>
        </w:rPr>
        <w:t xml:space="preserve">כותב: </w:t>
      </w:r>
    </w:p>
    <w:p w14:paraId="1CBA8D04" w14:textId="77777777" w:rsidR="004F7F1A" w:rsidRPr="00542631" w:rsidRDefault="004F7F1A" w:rsidP="004F7F1A">
      <w:pPr>
        <w:bidi/>
        <w:jc w:val="both"/>
        <w:rPr>
          <w:rFonts w:ascii="David" w:hAnsi="David" w:cs="David"/>
          <w:sz w:val="28"/>
          <w:szCs w:val="28"/>
          <w:lang w:val="en-US"/>
        </w:rPr>
      </w:pPr>
      <w:r w:rsidRPr="00542631">
        <w:rPr>
          <w:rFonts w:ascii="David" w:hAnsi="David" w:cs="David"/>
          <w:sz w:val="28"/>
          <w:szCs w:val="28"/>
          <w:rtl/>
        </w:rPr>
        <w:t xml:space="preserve">''אבל ביאור חלקי הכניעה הוא שהכניעה תחלק לשלשה חלקים. </w:t>
      </w:r>
    </w:p>
    <w:p w14:paraId="3BC08495" w14:textId="77777777" w:rsidR="004F7F1A" w:rsidRPr="00542631" w:rsidRDefault="004F7F1A" w:rsidP="004F7F1A">
      <w:pPr>
        <w:bidi/>
        <w:jc w:val="both"/>
        <w:rPr>
          <w:rFonts w:ascii="David" w:hAnsi="David" w:cs="David"/>
          <w:sz w:val="28"/>
          <w:szCs w:val="28"/>
          <w:rtl/>
        </w:rPr>
      </w:pPr>
      <w:r w:rsidRPr="00542631">
        <w:rPr>
          <w:rFonts w:ascii="David" w:hAnsi="David" w:cs="David"/>
          <w:b/>
          <w:bCs/>
          <w:sz w:val="28"/>
          <w:szCs w:val="28"/>
          <w:rtl/>
        </w:rPr>
        <w:t>אחד מהם</w:t>
      </w:r>
      <w:r w:rsidRPr="00542631">
        <w:rPr>
          <w:rFonts w:ascii="David" w:hAnsi="David" w:cs="David"/>
          <w:sz w:val="28"/>
          <w:szCs w:val="28"/>
          <w:rtl/>
        </w:rPr>
        <w:t xml:space="preserve"> כולל את האדם ורבים ממיני בעלי חיים שאינם מדברים, והוא דלות הנפש, וסבלה ההיזק אשר היתה יכולה לדחותו מפני סכלותה באופני דחייתו, וזה יהיה מן הכסילים שבבני אדם ועמי הארץ מפני מיעוט ידיעתם וחלישת הכרתם את נפשותם וערכיהם וזה נקרא כניעה מדרך ההסכמה אבל על דרך האמת הוא דלות (ס"א דוות) הנפש ועורונה בסכלות הגובר עליה מראות מה שיש בו תקנתה כמו שאמר (איוב יז) כי לבם צפנת משכל על כן לא תרומם. </w:t>
      </w:r>
    </w:p>
    <w:p w14:paraId="63AB0F75" w14:textId="77777777" w:rsidR="004F7F1A" w:rsidRPr="00542631" w:rsidRDefault="004F7F1A" w:rsidP="004F7F1A">
      <w:pPr>
        <w:bidi/>
        <w:jc w:val="both"/>
        <w:rPr>
          <w:rFonts w:ascii="David" w:hAnsi="David" w:cs="David"/>
          <w:sz w:val="28"/>
          <w:szCs w:val="28"/>
          <w:rtl/>
        </w:rPr>
      </w:pPr>
      <w:r w:rsidRPr="00542631">
        <w:rPr>
          <w:rFonts w:ascii="David" w:hAnsi="David" w:cs="David"/>
          <w:sz w:val="28"/>
          <w:szCs w:val="28"/>
          <w:rtl/>
        </w:rPr>
        <w:t xml:space="preserve">אבל הכניעה היא אשר תהיה אחר רוממות הנפש והתנשאה מהשתתף עם הבהמות במדותם המגונות וגבהותה מהדמות במדות פחותי בני אדם ביתרון חכמת ויקרת נפשו וידיעה ברורה במדות הטובות והמגונות. וכאשר יהיה סמוך לזה כניעת הנפש ושפלותה אז תהיה מדה משובחת אבל זולת זה איננה נכנסת במדות המשובחות ומעלות הנפש אך במגונות שבהן כי ענינה בזה כענין הבהמות''. </w:t>
      </w:r>
    </w:p>
    <w:p w14:paraId="347CF8B6" w14:textId="77777777" w:rsidR="004F7F1A" w:rsidRPr="00542631" w:rsidRDefault="004F7F1A" w:rsidP="004F7F1A">
      <w:pPr>
        <w:bidi/>
        <w:jc w:val="both"/>
        <w:rPr>
          <w:rFonts w:ascii="David" w:hAnsi="David" w:cs="David"/>
          <w:sz w:val="28"/>
          <w:szCs w:val="28"/>
          <w:rtl/>
        </w:rPr>
      </w:pPr>
    </w:p>
    <w:p w14:paraId="395E2599" w14:textId="77777777" w:rsidR="004F7F1A" w:rsidRPr="00542631" w:rsidRDefault="004F7F1A" w:rsidP="004F7F1A">
      <w:pPr>
        <w:bidi/>
        <w:jc w:val="both"/>
        <w:rPr>
          <w:rFonts w:ascii="David" w:hAnsi="David" w:cs="David"/>
          <w:sz w:val="36"/>
          <w:szCs w:val="36"/>
          <w:u w:val="single"/>
          <w:rtl/>
        </w:rPr>
      </w:pPr>
      <w:r w:rsidRPr="00542631">
        <w:rPr>
          <w:rFonts w:ascii="David" w:hAnsi="David" w:cs="David"/>
          <w:sz w:val="36"/>
          <w:szCs w:val="36"/>
          <w:u w:val="single"/>
          <w:rtl/>
        </w:rPr>
        <w:t>אין ערך עצמי סותר לענווה</w:t>
      </w:r>
    </w:p>
    <w:p w14:paraId="6BD5435C" w14:textId="77777777" w:rsidR="004F7F1A" w:rsidRPr="00542631" w:rsidRDefault="004F7F1A" w:rsidP="004F7F1A">
      <w:pPr>
        <w:bidi/>
        <w:jc w:val="both"/>
        <w:rPr>
          <w:rFonts w:ascii="David" w:hAnsi="David" w:cs="David"/>
          <w:sz w:val="28"/>
          <w:szCs w:val="28"/>
          <w:rtl/>
        </w:rPr>
      </w:pPr>
      <w:r w:rsidRPr="00542631">
        <w:rPr>
          <w:rFonts w:ascii="David" w:hAnsi="David" w:cs="David"/>
          <w:sz w:val="28"/>
          <w:szCs w:val="28"/>
          <w:rtl/>
        </w:rPr>
        <w:t>והנה בכמה מקומות מצינו שאנשים הכי ענוותנין הגיבו בצורה שזה קצת נראה סותר לענווה כגון:</w:t>
      </w:r>
    </w:p>
    <w:p w14:paraId="6F860606" w14:textId="77777777" w:rsidR="004F7F1A" w:rsidRPr="00542631" w:rsidRDefault="004F7F1A" w:rsidP="004F7F1A">
      <w:pPr>
        <w:pStyle w:val="Paragraphedeliste"/>
        <w:numPr>
          <w:ilvl w:val="0"/>
          <w:numId w:val="1"/>
        </w:numPr>
        <w:bidi/>
        <w:jc w:val="both"/>
        <w:rPr>
          <w:rFonts w:ascii="David" w:hAnsi="David" w:cs="David"/>
          <w:sz w:val="28"/>
          <w:szCs w:val="28"/>
        </w:rPr>
      </w:pPr>
      <w:r w:rsidRPr="00542631">
        <w:rPr>
          <w:rFonts w:ascii="David" w:hAnsi="David" w:cs="David"/>
          <w:b/>
          <w:bCs/>
          <w:sz w:val="28"/>
          <w:szCs w:val="28"/>
          <w:rtl/>
        </w:rPr>
        <w:t>משה רבינו</w:t>
      </w:r>
      <w:r w:rsidRPr="00542631">
        <w:rPr>
          <w:rFonts w:ascii="David" w:hAnsi="David" w:cs="David"/>
          <w:sz w:val="28"/>
          <w:szCs w:val="28"/>
          <w:rtl/>
        </w:rPr>
        <w:t xml:space="preserve"> שכתב בתורתו בפר' </w:t>
      </w:r>
      <w:r w:rsidRPr="00542631">
        <w:rPr>
          <w:rFonts w:ascii="David" w:hAnsi="David" w:cs="David"/>
          <w:b/>
          <w:bCs/>
          <w:sz w:val="28"/>
          <w:szCs w:val="28"/>
          <w:rtl/>
        </w:rPr>
        <w:t>בהעלותיך</w:t>
      </w:r>
      <w:r w:rsidRPr="00542631">
        <w:rPr>
          <w:rFonts w:ascii="David" w:hAnsi="David" w:cs="David"/>
          <w:sz w:val="28"/>
          <w:szCs w:val="28"/>
          <w:rtl/>
        </w:rPr>
        <w:t xml:space="preserve"> </w:t>
      </w:r>
      <w:r w:rsidRPr="00542631">
        <w:rPr>
          <w:rFonts w:ascii="David" w:hAnsi="David" w:cs="David"/>
          <w:sz w:val="24"/>
          <w:szCs w:val="24"/>
          <w:rtl/>
        </w:rPr>
        <w:t xml:space="preserve">(יב, ג) </w:t>
      </w:r>
      <w:r w:rsidRPr="00542631">
        <w:rPr>
          <w:rFonts w:ascii="David" w:hAnsi="David" w:cs="David"/>
          <w:sz w:val="28"/>
          <w:szCs w:val="28"/>
          <w:rtl/>
        </w:rPr>
        <w:t>''וְהָאִישׁ מֹשֶׁה עָנָיו מְאֹד מִכֹּל הָאָדָם אֲשֶׁר עַל פְּנֵי הָאֲדָמָה''.</w:t>
      </w:r>
    </w:p>
    <w:p w14:paraId="03A1F9B6" w14:textId="77777777" w:rsidR="004F7F1A" w:rsidRPr="00542631" w:rsidRDefault="004F7F1A" w:rsidP="004F7F1A">
      <w:pPr>
        <w:pStyle w:val="Paragraphedeliste"/>
        <w:numPr>
          <w:ilvl w:val="0"/>
          <w:numId w:val="1"/>
        </w:numPr>
        <w:bidi/>
        <w:jc w:val="both"/>
        <w:rPr>
          <w:rFonts w:ascii="David" w:hAnsi="David" w:cs="David"/>
          <w:sz w:val="28"/>
          <w:szCs w:val="28"/>
        </w:rPr>
      </w:pPr>
      <w:r w:rsidRPr="00542631">
        <w:rPr>
          <w:rFonts w:ascii="David" w:hAnsi="David" w:cs="David"/>
          <w:b/>
          <w:bCs/>
          <w:sz w:val="28"/>
          <w:szCs w:val="28"/>
          <w:rtl/>
        </w:rPr>
        <w:t>בסוטה</w:t>
      </w:r>
      <w:r w:rsidRPr="00542631">
        <w:rPr>
          <w:rFonts w:ascii="David" w:hAnsi="David" w:cs="David"/>
          <w:sz w:val="28"/>
          <w:szCs w:val="28"/>
          <w:rtl/>
        </w:rPr>
        <w:t xml:space="preserve"> </w:t>
      </w:r>
      <w:r w:rsidRPr="00542631">
        <w:rPr>
          <w:rFonts w:ascii="David" w:hAnsi="David" w:cs="David"/>
          <w:sz w:val="24"/>
          <w:szCs w:val="24"/>
          <w:rtl/>
        </w:rPr>
        <w:t xml:space="preserve">(דף מט:) </w:t>
      </w:r>
      <w:r w:rsidRPr="00542631">
        <w:rPr>
          <w:rFonts w:ascii="David" w:hAnsi="David" w:cs="David"/>
          <w:sz w:val="28"/>
          <w:szCs w:val="28"/>
          <w:rtl/>
        </w:rPr>
        <w:t xml:space="preserve">''משמת </w:t>
      </w:r>
      <w:r w:rsidRPr="00542631">
        <w:rPr>
          <w:rFonts w:ascii="David" w:hAnsi="David" w:cs="David"/>
          <w:b/>
          <w:bCs/>
          <w:sz w:val="28"/>
          <w:szCs w:val="28"/>
          <w:rtl/>
        </w:rPr>
        <w:t>רבי</w:t>
      </w:r>
      <w:r w:rsidRPr="00542631">
        <w:rPr>
          <w:rFonts w:ascii="David" w:hAnsi="David" w:cs="David"/>
          <w:sz w:val="28"/>
          <w:szCs w:val="28"/>
          <w:rtl/>
        </w:rPr>
        <w:t xml:space="preserve"> בטלה ענוה ויראת חטא: אמר ליה </w:t>
      </w:r>
      <w:r w:rsidRPr="00542631">
        <w:rPr>
          <w:rFonts w:ascii="David" w:hAnsi="David" w:cs="David"/>
          <w:b/>
          <w:bCs/>
          <w:sz w:val="28"/>
          <w:szCs w:val="28"/>
          <w:rtl/>
        </w:rPr>
        <w:t>רב יוסף</w:t>
      </w:r>
      <w:r w:rsidRPr="00542631">
        <w:rPr>
          <w:rFonts w:ascii="David" w:hAnsi="David" w:cs="David"/>
          <w:sz w:val="28"/>
          <w:szCs w:val="28"/>
          <w:rtl/>
        </w:rPr>
        <w:t xml:space="preserve"> לתנא לא תיתני ענוה דאיכא אנא''.</w:t>
      </w:r>
    </w:p>
    <w:p w14:paraId="77F57363" w14:textId="77777777" w:rsidR="004F7F1A" w:rsidRPr="00542631" w:rsidRDefault="004F7F1A" w:rsidP="004F7F1A">
      <w:pPr>
        <w:bidi/>
        <w:jc w:val="both"/>
        <w:rPr>
          <w:rFonts w:ascii="David" w:hAnsi="David" w:cs="David"/>
          <w:sz w:val="28"/>
          <w:szCs w:val="28"/>
          <w:rtl/>
        </w:rPr>
      </w:pPr>
      <w:r w:rsidRPr="00542631">
        <w:rPr>
          <w:rFonts w:ascii="David" w:hAnsi="David" w:cs="David"/>
          <w:sz w:val="28"/>
          <w:szCs w:val="28"/>
          <w:rtl/>
        </w:rPr>
        <w:t>ויש לשאול למה ערך עצמו לא סותר לענווה?</w:t>
      </w:r>
    </w:p>
    <w:p w14:paraId="1E58869E" w14:textId="77777777" w:rsidR="004F7F1A" w:rsidRPr="00542631" w:rsidRDefault="004F7F1A" w:rsidP="004F7F1A">
      <w:pPr>
        <w:bidi/>
        <w:jc w:val="both"/>
        <w:rPr>
          <w:rFonts w:ascii="David" w:hAnsi="David" w:cs="David"/>
          <w:sz w:val="28"/>
          <w:szCs w:val="28"/>
          <w:rtl/>
        </w:rPr>
      </w:pPr>
      <w:r w:rsidRPr="00542631">
        <w:rPr>
          <w:rFonts w:ascii="David" w:hAnsi="David" w:cs="David"/>
          <w:sz w:val="28"/>
          <w:szCs w:val="28"/>
          <w:rtl/>
        </w:rPr>
        <w:t xml:space="preserve">וכד לתרץ על השאלה הזו נביא את דברי </w:t>
      </w:r>
      <w:r w:rsidRPr="00542631">
        <w:rPr>
          <w:rFonts w:ascii="David" w:hAnsi="David" w:cs="David"/>
          <w:b/>
          <w:bCs/>
          <w:sz w:val="28"/>
          <w:szCs w:val="28"/>
          <w:rtl/>
        </w:rPr>
        <w:t>המלבי"ם</w:t>
      </w:r>
      <w:r w:rsidRPr="00542631">
        <w:rPr>
          <w:rFonts w:ascii="David" w:hAnsi="David" w:cs="David"/>
          <w:sz w:val="28"/>
          <w:szCs w:val="28"/>
          <w:rtl/>
        </w:rPr>
        <w:t xml:space="preserve"> על הפסוק ''עקב ענוה יראת ה' עושר וכבוד וחיים'' </w:t>
      </w:r>
      <w:r w:rsidRPr="00542631">
        <w:rPr>
          <w:rFonts w:ascii="David" w:hAnsi="David" w:cs="David"/>
          <w:b/>
          <w:bCs/>
          <w:sz w:val="28"/>
          <w:szCs w:val="28"/>
          <w:rtl/>
        </w:rPr>
        <w:t>במשלי</w:t>
      </w:r>
      <w:r w:rsidRPr="00542631">
        <w:rPr>
          <w:rFonts w:ascii="David" w:hAnsi="David" w:cs="David"/>
          <w:sz w:val="28"/>
          <w:szCs w:val="28"/>
          <w:rtl/>
        </w:rPr>
        <w:t xml:space="preserve"> </w:t>
      </w:r>
      <w:r w:rsidRPr="00542631">
        <w:rPr>
          <w:rFonts w:ascii="David" w:hAnsi="David" w:cs="David"/>
          <w:sz w:val="24"/>
          <w:szCs w:val="24"/>
          <w:rtl/>
        </w:rPr>
        <w:t xml:space="preserve">(פרק כב פסוק ד) </w:t>
      </w:r>
      <w:r w:rsidRPr="00542631">
        <w:rPr>
          <w:rFonts w:ascii="David" w:hAnsi="David" w:cs="David"/>
          <w:sz w:val="28"/>
          <w:szCs w:val="28"/>
          <w:rtl/>
        </w:rPr>
        <w:t>''שורש הענוה מסתעף ממה שמשיג גדולתו של יוצר בראשית וכחו הגדול והמציאות אשר ברא, עד שישיג שהנהו כאין וכאפס לפני קצת מבריאותיו, והגם שישיג בעוה"ז מלכות וחכמה וגבורה וכל המעלות, ידע כי הוא כנמלה קטנה לפי המלך הגדול העומד עליו</w:t>
      </w:r>
      <w:r w:rsidRPr="00542631">
        <w:rPr>
          <w:rStyle w:val="Appelnotedebasdep"/>
          <w:rFonts w:ascii="David" w:hAnsi="David" w:cs="David"/>
          <w:sz w:val="28"/>
          <w:szCs w:val="28"/>
          <w:rtl/>
        </w:rPr>
        <w:footnoteReference w:id="1"/>
      </w:r>
      <w:r w:rsidRPr="00542631">
        <w:rPr>
          <w:rFonts w:ascii="David" w:hAnsi="David" w:cs="David"/>
          <w:sz w:val="28"/>
          <w:szCs w:val="28"/>
          <w:rtl/>
        </w:rPr>
        <w:t xml:space="preserve">, וכאין חשוב לפני הקטן שבמלאכיו, ומחשבה זו סופה להכניס בלבבו יראת ה' שיירא מעשות דבר נגד רצונו, כמ"ש </w:t>
      </w:r>
      <w:r w:rsidRPr="00542631">
        <w:rPr>
          <w:rFonts w:ascii="David" w:hAnsi="David" w:cs="David"/>
          <w:b/>
          <w:bCs/>
          <w:sz w:val="28"/>
          <w:szCs w:val="28"/>
          <w:rtl/>
        </w:rPr>
        <w:t>הרמ"א</w:t>
      </w:r>
      <w:r w:rsidRPr="00542631">
        <w:rPr>
          <w:rFonts w:ascii="David" w:hAnsi="David" w:cs="David"/>
          <w:sz w:val="28"/>
          <w:szCs w:val="28"/>
          <w:rtl/>
        </w:rPr>
        <w:t xml:space="preserve"> שויתי ה' לנגדי תמיד וכו' כי אינו דומה ישיבת האדם וכו' כ"ש כשישים על לבו שממ"ה הקדוש ברוך הוא עומד עליו ורואה במעשיו וכו', ומי שנוחל ענוה ינחל עושר וכבוד כי ה' יגביהנו. מדה כנגד מדה, וינחל חיים אם חיי הנצחיים ע"י </w:t>
      </w:r>
      <w:r w:rsidRPr="00542631">
        <w:rPr>
          <w:rFonts w:ascii="David" w:hAnsi="David" w:cs="David"/>
          <w:sz w:val="28"/>
          <w:szCs w:val="28"/>
          <w:rtl/>
        </w:rPr>
        <w:lastRenderedPageBreak/>
        <w:t>שיזהר מרע, אם חיי העוה"ז בהשגחת ה' הפך המתגאה שיסיר יראת ה' מנגד פניו ודרכיו דרכי מות''.</w:t>
      </w:r>
    </w:p>
    <w:p w14:paraId="4531135F" w14:textId="77777777" w:rsidR="004F7F1A" w:rsidRPr="00542631" w:rsidRDefault="004F7F1A" w:rsidP="004F7F1A">
      <w:pPr>
        <w:bidi/>
        <w:jc w:val="both"/>
        <w:rPr>
          <w:rFonts w:ascii="David" w:hAnsi="David" w:cs="David"/>
          <w:sz w:val="28"/>
          <w:szCs w:val="28"/>
          <w:rtl/>
        </w:rPr>
      </w:pPr>
      <w:r w:rsidRPr="00542631">
        <w:rPr>
          <w:rFonts w:ascii="David" w:hAnsi="David" w:cs="David"/>
          <w:sz w:val="28"/>
          <w:szCs w:val="28"/>
          <w:rtl/>
        </w:rPr>
        <w:t xml:space="preserve">[המחבר למד </w:t>
      </w:r>
      <w:r w:rsidRPr="00542631">
        <w:rPr>
          <w:rFonts w:ascii="David" w:hAnsi="David" w:cs="David"/>
          <w:b/>
          <w:bCs/>
          <w:sz w:val="28"/>
          <w:szCs w:val="28"/>
          <w:rtl/>
        </w:rPr>
        <w:t>מהמלבי''ם</w:t>
      </w:r>
      <w:r w:rsidRPr="00542631">
        <w:rPr>
          <w:rFonts w:ascii="David" w:hAnsi="David" w:cs="David"/>
          <w:sz w:val="28"/>
          <w:szCs w:val="28"/>
          <w:rtl/>
        </w:rPr>
        <w:t xml:space="preserve"> שכיון שכל מה שיש לו מאת ה' אז אין לו מה להתגאות, אדרבה הוא אחראי יותר לנצל את כוחותיו שהעניק לו הקב''ה, אבל אינני יודע איפה הוא ראה את זה כתוב </w:t>
      </w:r>
      <w:r w:rsidRPr="00542631">
        <w:rPr>
          <w:rFonts w:ascii="David" w:hAnsi="David" w:cs="David"/>
          <w:b/>
          <w:bCs/>
          <w:sz w:val="28"/>
          <w:szCs w:val="28"/>
          <w:rtl/>
        </w:rPr>
        <w:t>במלבי''ם</w:t>
      </w:r>
      <w:r w:rsidRPr="00542631">
        <w:rPr>
          <w:rFonts w:ascii="David" w:hAnsi="David" w:cs="David"/>
          <w:sz w:val="28"/>
          <w:szCs w:val="28"/>
          <w:rtl/>
        </w:rPr>
        <w:t>, וכדי לתרץ על הסתירה ששאל נ''ל לומר בפשטות שהרי מעלתו של האדם נמדדת לא לפי מה שהוא פועל אלא לפי מה שהוא עמל, נגיד דוגמא פשוטה: לבעל כשרון אם הוא ילמד דף היומי לא יהיה חשוב בעיני ה' כמו בעל שכל גס שמשתדל כל יום ללמוד קטע קטן גמ', שכלפי חוץ רואים שהבעל כשרון פועל יותר, אבל האמת היא שמי שמבין פחות הוא חשוב יותר כי הוא עמל וניצל יותר את כוחותיו, לכן כל מה שחננו ה' אין לו לאדם להתגאות, כי זה ניתן לו כדי שהוא יעבוד יותר, וגם אם הוא עובד יותר הוא לא יכול לומר שהוא יותר חשוב ממי שהוא אחר, דכיון שהחשיבות נמדדת לפי העמל כמו שביארנו, דבר זה לא ניתן למדידה כלל, כי איננו יכולים למדוד העמל של כל אחד ואחד, לכן א''א להתגאות על שום בן אדם אחר ].</w:t>
      </w:r>
    </w:p>
    <w:p w14:paraId="06C0F14B" w14:textId="77777777" w:rsidR="004F7F1A" w:rsidRPr="00542631" w:rsidRDefault="004F7F1A" w:rsidP="004F7F1A">
      <w:pPr>
        <w:bidi/>
        <w:jc w:val="both"/>
        <w:rPr>
          <w:rFonts w:ascii="David" w:hAnsi="David" w:cs="David"/>
          <w:sz w:val="28"/>
          <w:szCs w:val="28"/>
          <w:rtl/>
        </w:rPr>
      </w:pPr>
    </w:p>
    <w:p w14:paraId="32F56C31" w14:textId="77777777" w:rsidR="004F7F1A" w:rsidRPr="00542631" w:rsidRDefault="004F7F1A" w:rsidP="004F7F1A">
      <w:pPr>
        <w:bidi/>
        <w:jc w:val="both"/>
        <w:rPr>
          <w:rFonts w:ascii="David" w:hAnsi="David" w:cs="David"/>
          <w:sz w:val="36"/>
          <w:szCs w:val="36"/>
          <w:u w:val="single"/>
          <w:rtl/>
        </w:rPr>
      </w:pPr>
      <w:r w:rsidRPr="00542631">
        <w:rPr>
          <w:rFonts w:ascii="David" w:hAnsi="David" w:cs="David"/>
          <w:sz w:val="36"/>
          <w:szCs w:val="36"/>
          <w:u w:val="single"/>
          <w:rtl/>
        </w:rPr>
        <w:t>מוטל עלי או מגיע לי</w:t>
      </w:r>
    </w:p>
    <w:p w14:paraId="0C445225" w14:textId="77777777" w:rsidR="004F7F1A" w:rsidRPr="00542631" w:rsidRDefault="004F7F1A" w:rsidP="004F7F1A">
      <w:pPr>
        <w:bidi/>
        <w:jc w:val="both"/>
        <w:rPr>
          <w:rFonts w:ascii="David" w:hAnsi="David" w:cs="David"/>
          <w:sz w:val="28"/>
          <w:szCs w:val="28"/>
          <w:rtl/>
        </w:rPr>
      </w:pPr>
      <w:r w:rsidRPr="00542631">
        <w:rPr>
          <w:rFonts w:ascii="David" w:hAnsi="David" w:cs="David"/>
          <w:sz w:val="28"/>
          <w:szCs w:val="28"/>
          <w:rtl/>
        </w:rPr>
        <w:t>והנה ההבדל בין הגאוותן לענוותן הוא שהגאוותן חושב עליו ''בגלל המעלות שלי מגיע לי כבוד..'', והענוותן חושב ''בגלל המעלות שלי מוטל עלי להגיע להסגים הרבה יותר גבוהים מאנשים רגילים'', אבל גם הענוותן מכיר את מעלתו, רק שהוא לא מגביה את עצמו יותר מאחרים.</w:t>
      </w:r>
    </w:p>
    <w:p w14:paraId="34100DB7" w14:textId="77777777" w:rsidR="004F7F1A" w:rsidRPr="00542631" w:rsidRDefault="004F7F1A" w:rsidP="004F7F1A">
      <w:pPr>
        <w:bidi/>
        <w:jc w:val="both"/>
        <w:rPr>
          <w:rFonts w:ascii="David" w:hAnsi="David" w:cs="David"/>
          <w:sz w:val="28"/>
          <w:szCs w:val="28"/>
          <w:rtl/>
        </w:rPr>
      </w:pPr>
    </w:p>
    <w:p w14:paraId="66EAE8C4" w14:textId="77777777" w:rsidR="004F7F1A" w:rsidRPr="00542631" w:rsidRDefault="004F7F1A" w:rsidP="004F7F1A">
      <w:pPr>
        <w:bidi/>
        <w:jc w:val="both"/>
        <w:rPr>
          <w:rFonts w:ascii="David" w:hAnsi="David" w:cs="David"/>
          <w:sz w:val="36"/>
          <w:szCs w:val="36"/>
          <w:u w:val="single"/>
          <w:rtl/>
        </w:rPr>
      </w:pPr>
      <w:r w:rsidRPr="00542631">
        <w:rPr>
          <w:rFonts w:ascii="David" w:hAnsi="David" w:cs="David"/>
          <w:sz w:val="36"/>
          <w:szCs w:val="36"/>
          <w:u w:val="single"/>
          <w:rtl/>
        </w:rPr>
        <w:t>האם זה יראת שמים או חוסר בטחון עצמי</w:t>
      </w:r>
    </w:p>
    <w:p w14:paraId="5CF08563" w14:textId="77777777" w:rsidR="004F7F1A" w:rsidRPr="00542631" w:rsidRDefault="004F7F1A" w:rsidP="004F7F1A">
      <w:pPr>
        <w:bidi/>
        <w:jc w:val="both"/>
        <w:rPr>
          <w:rFonts w:ascii="David" w:hAnsi="David" w:cs="David"/>
          <w:sz w:val="28"/>
          <w:szCs w:val="28"/>
          <w:rtl/>
        </w:rPr>
      </w:pPr>
      <w:r w:rsidRPr="00542631">
        <w:rPr>
          <w:rFonts w:ascii="David" w:hAnsi="David" w:cs="David"/>
          <w:sz w:val="28"/>
          <w:szCs w:val="28"/>
          <w:rtl/>
        </w:rPr>
        <w:t xml:space="preserve">והנה מבואר בגמ' </w:t>
      </w:r>
      <w:r w:rsidRPr="00542631">
        <w:rPr>
          <w:rFonts w:ascii="David" w:hAnsi="David" w:cs="David"/>
          <w:b/>
          <w:bCs/>
          <w:sz w:val="28"/>
          <w:szCs w:val="28"/>
          <w:rtl/>
        </w:rPr>
        <w:t>נדה</w:t>
      </w:r>
      <w:r w:rsidRPr="00542631">
        <w:rPr>
          <w:rFonts w:ascii="David" w:hAnsi="David" w:cs="David"/>
          <w:sz w:val="28"/>
          <w:szCs w:val="28"/>
          <w:rtl/>
        </w:rPr>
        <w:t xml:space="preserve"> </w:t>
      </w:r>
      <w:r w:rsidRPr="00542631">
        <w:rPr>
          <w:rFonts w:ascii="David" w:hAnsi="David" w:cs="David"/>
          <w:sz w:val="24"/>
          <w:szCs w:val="24"/>
          <w:rtl/>
        </w:rPr>
        <w:t xml:space="preserve">(דף כ:) </w:t>
      </w:r>
      <w:r w:rsidRPr="00542631">
        <w:rPr>
          <w:rFonts w:ascii="David" w:hAnsi="David" w:cs="David"/>
          <w:sz w:val="28"/>
          <w:szCs w:val="28"/>
          <w:rtl/>
        </w:rPr>
        <w:t xml:space="preserve">''אמר </w:t>
      </w:r>
      <w:r w:rsidRPr="00542631">
        <w:rPr>
          <w:rFonts w:ascii="David" w:hAnsi="David" w:cs="David"/>
          <w:b/>
          <w:bCs/>
          <w:sz w:val="28"/>
          <w:szCs w:val="28"/>
          <w:rtl/>
        </w:rPr>
        <w:t>רבי אלעזר</w:t>
      </w:r>
      <w:r w:rsidRPr="00542631">
        <w:rPr>
          <w:rFonts w:ascii="David" w:hAnsi="David" w:cs="David"/>
          <w:sz w:val="28"/>
          <w:szCs w:val="28"/>
          <w:rtl/>
        </w:rPr>
        <w:t xml:space="preserve">: ענוותנותא </w:t>
      </w:r>
      <w:r w:rsidRPr="00542631">
        <w:rPr>
          <w:rFonts w:ascii="David" w:hAnsi="David" w:cs="David"/>
          <w:b/>
          <w:bCs/>
          <w:sz w:val="28"/>
          <w:szCs w:val="28"/>
          <w:rtl/>
        </w:rPr>
        <w:t>דרבי חנינא</w:t>
      </w:r>
      <w:r w:rsidRPr="00542631">
        <w:rPr>
          <w:rFonts w:ascii="David" w:hAnsi="David" w:cs="David"/>
          <w:sz w:val="28"/>
          <w:szCs w:val="28"/>
          <w:rtl/>
        </w:rPr>
        <w:t xml:space="preserve"> גרמא לי דחזאי דמא. ומה </w:t>
      </w:r>
      <w:r w:rsidRPr="001D5D4C">
        <w:rPr>
          <w:rFonts w:ascii="David" w:hAnsi="David" w:cs="David"/>
          <w:b/>
          <w:bCs/>
          <w:sz w:val="28"/>
          <w:szCs w:val="28"/>
          <w:rtl/>
        </w:rPr>
        <w:t>רבי</w:t>
      </w:r>
      <w:r w:rsidRPr="00542631">
        <w:rPr>
          <w:rFonts w:ascii="David" w:hAnsi="David" w:cs="David"/>
          <w:sz w:val="28"/>
          <w:szCs w:val="28"/>
          <w:rtl/>
        </w:rPr>
        <w:t xml:space="preserve"> </w:t>
      </w:r>
      <w:r w:rsidRPr="001D5D4C">
        <w:rPr>
          <w:rFonts w:ascii="David" w:hAnsi="David" w:cs="David"/>
          <w:b/>
          <w:bCs/>
          <w:sz w:val="28"/>
          <w:szCs w:val="28"/>
          <w:rtl/>
        </w:rPr>
        <w:t>חנינא</w:t>
      </w:r>
      <w:r w:rsidRPr="00542631">
        <w:rPr>
          <w:rFonts w:ascii="David" w:hAnsi="David" w:cs="David"/>
          <w:sz w:val="28"/>
          <w:szCs w:val="28"/>
          <w:rtl/>
        </w:rPr>
        <w:t xml:space="preserve"> דענותן הוא מחית נפשיה לספק וחזי אנא לא אחזי?''.</w:t>
      </w:r>
    </w:p>
    <w:p w14:paraId="123A0D2C" w14:textId="77777777" w:rsidR="004F7F1A" w:rsidRPr="00542631" w:rsidRDefault="004F7F1A" w:rsidP="004F7F1A">
      <w:pPr>
        <w:bidi/>
        <w:jc w:val="both"/>
        <w:rPr>
          <w:rFonts w:ascii="David" w:hAnsi="David" w:cs="David"/>
          <w:sz w:val="28"/>
          <w:szCs w:val="28"/>
          <w:rtl/>
        </w:rPr>
      </w:pPr>
      <w:r w:rsidRPr="00542631">
        <w:rPr>
          <w:rFonts w:ascii="David" w:hAnsi="David" w:cs="David"/>
          <w:sz w:val="28"/>
          <w:szCs w:val="28"/>
          <w:rtl/>
        </w:rPr>
        <w:t>דהיינו שיש שני סוגי בני אדם, אחד לא רוצה לפסוק הלכה בגלל שכ''כ הוא ירא חטא הוא מפחד שמא יטעה ויתיר את האסור, ויש שגם לא רוצה לפסוק הלכה אבל זה לא מגיע מיראת שמים אלא מנחיתות וחוסר בטחון עצמי, שחושב שהוא לא מסוגל לזה, שהוא לא יודע היטיב את הענין [אע''פ שהוא כן יודע].</w:t>
      </w:r>
    </w:p>
    <w:p w14:paraId="5817FB2B" w14:textId="20324B37" w:rsidR="004F7F1A" w:rsidRPr="00542631" w:rsidRDefault="004F7F1A" w:rsidP="004F7F1A">
      <w:pPr>
        <w:bidi/>
        <w:jc w:val="both"/>
        <w:rPr>
          <w:rFonts w:ascii="David" w:hAnsi="David" w:cs="David"/>
          <w:sz w:val="28"/>
          <w:szCs w:val="28"/>
          <w:rtl/>
        </w:rPr>
      </w:pPr>
      <w:r w:rsidRPr="00542631">
        <w:rPr>
          <w:rFonts w:ascii="David" w:hAnsi="David" w:cs="David"/>
          <w:sz w:val="28"/>
          <w:szCs w:val="28"/>
          <w:rtl/>
        </w:rPr>
        <w:t xml:space="preserve">וכמו כן מי שעושה מצווה וחוזר ועושה אותה בגלל שחושש שמא לא עשאה היטיב, אמר </w:t>
      </w:r>
      <w:r w:rsidRPr="001D5D4C">
        <w:rPr>
          <w:rFonts w:ascii="David" w:hAnsi="David" w:cs="David"/>
          <w:b/>
          <w:bCs/>
          <w:sz w:val="28"/>
          <w:szCs w:val="28"/>
          <w:rtl/>
        </w:rPr>
        <w:t>החזון</w:t>
      </w:r>
      <w:r w:rsidRPr="00542631">
        <w:rPr>
          <w:rFonts w:ascii="David" w:hAnsi="David" w:cs="David"/>
          <w:sz w:val="28"/>
          <w:szCs w:val="28"/>
          <w:rtl/>
        </w:rPr>
        <w:t xml:space="preserve"> </w:t>
      </w:r>
      <w:r w:rsidRPr="001D5D4C">
        <w:rPr>
          <w:rFonts w:ascii="David" w:hAnsi="David" w:cs="David"/>
          <w:b/>
          <w:bCs/>
          <w:sz w:val="28"/>
          <w:szCs w:val="28"/>
          <w:rtl/>
        </w:rPr>
        <w:t>איש</w:t>
      </w:r>
      <w:r w:rsidRPr="00542631">
        <w:rPr>
          <w:rFonts w:ascii="David" w:hAnsi="David" w:cs="David"/>
          <w:sz w:val="28"/>
          <w:szCs w:val="28"/>
          <w:rtl/>
        </w:rPr>
        <w:t xml:space="preserve"> על זה שאם בדברים אחרים [כמו לסגור הדלת של הבית] הוא לא חוזר על הפעולה פעם שניה אז זה מגיע או מיראת שמים או מחוסר בטחון עצמי, אבל אם זה גם בדברים אחרים אז עליו לדעת שזה מגיע מעצבים.</w:t>
      </w:r>
    </w:p>
    <w:p w14:paraId="447C412A" w14:textId="6DDCCD55" w:rsidR="00E77994" w:rsidRPr="00542631" w:rsidRDefault="00E77994" w:rsidP="00E77994">
      <w:pPr>
        <w:bidi/>
        <w:jc w:val="both"/>
        <w:rPr>
          <w:rFonts w:ascii="David" w:hAnsi="David" w:cs="David"/>
          <w:sz w:val="28"/>
          <w:szCs w:val="28"/>
          <w:rtl/>
        </w:rPr>
      </w:pPr>
    </w:p>
    <w:p w14:paraId="4ABE375B" w14:textId="77777777" w:rsidR="00E77994" w:rsidRPr="00542631" w:rsidRDefault="00E77994" w:rsidP="00E77994">
      <w:pPr>
        <w:bidi/>
        <w:jc w:val="both"/>
        <w:rPr>
          <w:rFonts w:ascii="David" w:hAnsi="David" w:cs="David"/>
          <w:sz w:val="28"/>
          <w:szCs w:val="28"/>
        </w:rPr>
      </w:pPr>
    </w:p>
    <w:p w14:paraId="39D61FE4" w14:textId="77777777" w:rsidR="004F7F1A" w:rsidRPr="00542631" w:rsidRDefault="004F7F1A" w:rsidP="004F7F1A">
      <w:pPr>
        <w:bidi/>
        <w:jc w:val="both"/>
        <w:rPr>
          <w:rFonts w:ascii="David" w:hAnsi="David" w:cs="David"/>
          <w:sz w:val="28"/>
          <w:szCs w:val="28"/>
        </w:rPr>
      </w:pPr>
    </w:p>
    <w:sectPr w:rsidR="004F7F1A" w:rsidRPr="005426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273EA" w14:textId="77777777" w:rsidR="00D86AB7" w:rsidRDefault="00D86AB7" w:rsidP="004F7F1A">
      <w:pPr>
        <w:spacing w:after="0" w:line="240" w:lineRule="auto"/>
      </w:pPr>
      <w:r>
        <w:separator/>
      </w:r>
    </w:p>
  </w:endnote>
  <w:endnote w:type="continuationSeparator" w:id="0">
    <w:p w14:paraId="4C6E0A5D" w14:textId="77777777" w:rsidR="00D86AB7" w:rsidRDefault="00D86AB7" w:rsidP="004F7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E981D" w14:textId="77777777" w:rsidR="00D86AB7" w:rsidRDefault="00D86AB7" w:rsidP="004F7F1A">
      <w:pPr>
        <w:spacing w:after="0" w:line="240" w:lineRule="auto"/>
      </w:pPr>
      <w:r>
        <w:separator/>
      </w:r>
    </w:p>
  </w:footnote>
  <w:footnote w:type="continuationSeparator" w:id="0">
    <w:p w14:paraId="168FDDEC" w14:textId="77777777" w:rsidR="00D86AB7" w:rsidRDefault="00D86AB7" w:rsidP="004F7F1A">
      <w:pPr>
        <w:spacing w:after="0" w:line="240" w:lineRule="auto"/>
      </w:pPr>
      <w:r>
        <w:continuationSeparator/>
      </w:r>
    </w:p>
  </w:footnote>
  <w:footnote w:id="1">
    <w:p w14:paraId="2B0B8494" w14:textId="77777777" w:rsidR="004F7F1A" w:rsidRPr="00542631" w:rsidRDefault="004F7F1A" w:rsidP="004F7F1A">
      <w:pPr>
        <w:pStyle w:val="Notedebasdepage"/>
        <w:bidi/>
        <w:jc w:val="both"/>
        <w:rPr>
          <w:rFonts w:ascii="David" w:hAnsi="David" w:cs="David"/>
          <w:rtl/>
        </w:rPr>
      </w:pPr>
      <w:r w:rsidRPr="00542631">
        <w:rPr>
          <w:rStyle w:val="Appelnotedebasdep"/>
          <w:rFonts w:ascii="David" w:hAnsi="David" w:cs="David"/>
        </w:rPr>
        <w:footnoteRef/>
      </w:r>
      <w:r w:rsidRPr="00542631">
        <w:rPr>
          <w:rFonts w:ascii="David" w:hAnsi="David" w:cs="David"/>
        </w:rPr>
        <w:t xml:space="preserve"> </w:t>
      </w:r>
      <w:r w:rsidRPr="00542631">
        <w:rPr>
          <w:rFonts w:ascii="David" w:hAnsi="David" w:cs="David"/>
          <w:rtl/>
        </w:rPr>
        <w:t xml:space="preserve"> וקשה לי כי הוא יכול להיות עניו כלפי הקב''ה, וכלפי בני אדם הוא יכול להיות הגאוותן הכי גדול.</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387F"/>
    <w:multiLevelType w:val="hybridMultilevel"/>
    <w:tmpl w:val="361E8C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44612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F1A"/>
    <w:rsid w:val="00042F58"/>
    <w:rsid w:val="001946C6"/>
    <w:rsid w:val="001D2779"/>
    <w:rsid w:val="001D5D4C"/>
    <w:rsid w:val="001E76A6"/>
    <w:rsid w:val="004F7F1A"/>
    <w:rsid w:val="00542631"/>
    <w:rsid w:val="00D86AB7"/>
    <w:rsid w:val="00E77994"/>
    <w:rsid w:val="00EE1F76"/>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7F52C"/>
  <w15:chartTrackingRefBased/>
  <w15:docId w15:val="{DE4256BC-8CE4-40BA-9BE9-9353C2BDA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F7F1A"/>
    <w:pPr>
      <w:ind w:left="720"/>
      <w:contextualSpacing/>
    </w:pPr>
  </w:style>
  <w:style w:type="paragraph" w:styleId="Notedebasdepage">
    <w:name w:val="footnote text"/>
    <w:basedOn w:val="Normal"/>
    <w:link w:val="NotedebasdepageCar"/>
    <w:uiPriority w:val="99"/>
    <w:semiHidden/>
    <w:unhideWhenUsed/>
    <w:rsid w:val="004F7F1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F7F1A"/>
    <w:rPr>
      <w:noProof/>
      <w:sz w:val="20"/>
      <w:szCs w:val="20"/>
    </w:rPr>
  </w:style>
  <w:style w:type="character" w:styleId="Appelnotedebasdep">
    <w:name w:val="footnote reference"/>
    <w:basedOn w:val="Policepardfaut"/>
    <w:uiPriority w:val="99"/>
    <w:semiHidden/>
    <w:unhideWhenUsed/>
    <w:rsid w:val="004F7F1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580</Words>
  <Characters>3193</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5</cp:revision>
  <dcterms:created xsi:type="dcterms:W3CDTF">2023-01-15T08:42:00Z</dcterms:created>
  <dcterms:modified xsi:type="dcterms:W3CDTF">2024-02-25T21:28:00Z</dcterms:modified>
</cp:coreProperties>
</file>