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64728" w14:textId="5A0E98BC" w:rsidR="001D2779" w:rsidRPr="00353C8C" w:rsidRDefault="00322E2C" w:rsidP="00353C8C">
      <w:pPr>
        <w:bidi/>
        <w:ind w:left="3540"/>
        <w:jc w:val="both"/>
        <w:rPr>
          <w:rFonts w:ascii="David" w:hAnsi="David" w:cs="David"/>
          <w:sz w:val="56"/>
          <w:szCs w:val="56"/>
          <w:u w:val="single"/>
          <w:rtl/>
        </w:rPr>
      </w:pPr>
      <w:r w:rsidRPr="00353C8C">
        <w:rPr>
          <w:rFonts w:ascii="David" w:hAnsi="David" w:cs="David" w:hint="cs"/>
          <w:sz w:val="56"/>
          <w:szCs w:val="56"/>
          <w:u w:val="single"/>
          <w:rtl/>
        </w:rPr>
        <w:t>בטלה</w:t>
      </w:r>
    </w:p>
    <w:p w14:paraId="779567D4" w14:textId="77777777" w:rsidR="00322E2C" w:rsidRDefault="00322E2C" w:rsidP="00322E2C">
      <w:pPr>
        <w:bidi/>
        <w:jc w:val="both"/>
        <w:rPr>
          <w:rFonts w:ascii="David" w:hAnsi="David" w:cs="David"/>
          <w:sz w:val="28"/>
          <w:szCs w:val="28"/>
          <w:rtl/>
        </w:rPr>
      </w:pPr>
    </w:p>
    <w:p w14:paraId="26075319" w14:textId="77777777" w:rsidR="00322E2C" w:rsidRDefault="00322E2C" w:rsidP="00322E2C">
      <w:pPr>
        <w:bidi/>
        <w:jc w:val="both"/>
        <w:rPr>
          <w:rFonts w:ascii="David" w:hAnsi="David" w:cs="David"/>
          <w:sz w:val="28"/>
          <w:szCs w:val="28"/>
          <w:rtl/>
        </w:rPr>
      </w:pPr>
    </w:p>
    <w:p w14:paraId="49BC10B5" w14:textId="75663EBA" w:rsidR="00353C8C" w:rsidRPr="00353C8C" w:rsidRDefault="00353C8C" w:rsidP="00353C8C">
      <w:pPr>
        <w:bidi/>
        <w:jc w:val="both"/>
        <w:rPr>
          <w:rFonts w:ascii="David" w:hAnsi="David" w:cs="David"/>
          <w:sz w:val="36"/>
          <w:szCs w:val="36"/>
          <w:u w:val="single"/>
          <w:rtl/>
        </w:rPr>
      </w:pPr>
      <w:r w:rsidRPr="00353C8C">
        <w:rPr>
          <w:rFonts w:ascii="David" w:hAnsi="David" w:cs="David" w:hint="cs"/>
          <w:sz w:val="36"/>
          <w:szCs w:val="36"/>
          <w:u w:val="single"/>
          <w:rtl/>
        </w:rPr>
        <w:t>הבטלה מביאה לידי חטא</w:t>
      </w:r>
    </w:p>
    <w:p w14:paraId="5BF0309E" w14:textId="7483762D" w:rsidR="00353C8C" w:rsidRPr="00353C8C" w:rsidRDefault="00353C8C" w:rsidP="00353C8C">
      <w:pPr>
        <w:bidi/>
        <w:jc w:val="both"/>
        <w:rPr>
          <w:rFonts w:ascii="David" w:hAnsi="David" w:cs="David"/>
          <w:sz w:val="28"/>
          <w:szCs w:val="28"/>
          <w:rtl/>
        </w:rPr>
      </w:pPr>
      <w:r>
        <w:rPr>
          <w:rFonts w:ascii="David" w:hAnsi="David" w:cs="David" w:hint="cs"/>
          <w:sz w:val="28"/>
          <w:szCs w:val="28"/>
          <w:rtl/>
        </w:rPr>
        <w:t xml:space="preserve">עי' </w:t>
      </w:r>
      <w:r w:rsidRPr="00353C8C">
        <w:rPr>
          <w:rFonts w:ascii="David" w:hAnsi="David" w:cs="David" w:hint="cs"/>
          <w:b/>
          <w:bCs/>
          <w:sz w:val="28"/>
          <w:szCs w:val="28"/>
          <w:rtl/>
        </w:rPr>
        <w:t>המהר''ל</w:t>
      </w:r>
      <w:r>
        <w:rPr>
          <w:rFonts w:ascii="David" w:hAnsi="David" w:cs="David" w:hint="cs"/>
          <w:sz w:val="28"/>
          <w:szCs w:val="28"/>
          <w:rtl/>
        </w:rPr>
        <w:t xml:space="preserve"> </w:t>
      </w:r>
      <w:r w:rsidRPr="00353C8C">
        <w:rPr>
          <w:rFonts w:ascii="David" w:hAnsi="David" w:cs="David" w:hint="cs"/>
          <w:sz w:val="24"/>
          <w:szCs w:val="24"/>
          <w:rtl/>
        </w:rPr>
        <w:t>(</w:t>
      </w:r>
      <w:r w:rsidRPr="00353C8C">
        <w:rPr>
          <w:rFonts w:ascii="David" w:hAnsi="David" w:cs="David"/>
          <w:sz w:val="24"/>
          <w:szCs w:val="24"/>
          <w:rtl/>
        </w:rPr>
        <w:t>דרך חיים</w:t>
      </w:r>
      <w:r w:rsidRPr="00353C8C">
        <w:rPr>
          <w:rFonts w:ascii="David" w:hAnsi="David" w:cs="David" w:hint="cs"/>
          <w:sz w:val="24"/>
          <w:szCs w:val="24"/>
          <w:rtl/>
        </w:rPr>
        <w:t>)</w:t>
      </w:r>
      <w:r w:rsidRPr="00353C8C">
        <w:rPr>
          <w:rFonts w:ascii="David" w:hAnsi="David" w:cs="David"/>
          <w:sz w:val="24"/>
          <w:szCs w:val="24"/>
          <w:rtl/>
        </w:rPr>
        <w:t xml:space="preserve"> </w:t>
      </w:r>
      <w:r w:rsidRPr="00353C8C">
        <w:rPr>
          <w:rFonts w:ascii="David" w:hAnsi="David" w:cs="David"/>
          <w:sz w:val="28"/>
          <w:szCs w:val="28"/>
          <w:rtl/>
        </w:rPr>
        <w:t xml:space="preserve">על </w:t>
      </w:r>
      <w:r w:rsidRPr="00353C8C">
        <w:rPr>
          <w:rFonts w:ascii="David" w:hAnsi="David" w:cs="David"/>
          <w:b/>
          <w:bCs/>
          <w:sz w:val="28"/>
          <w:szCs w:val="28"/>
          <w:rtl/>
        </w:rPr>
        <w:t>אבות</w:t>
      </w:r>
      <w:r w:rsidRPr="00353C8C">
        <w:rPr>
          <w:rFonts w:ascii="David" w:hAnsi="David" w:cs="David"/>
          <w:sz w:val="28"/>
          <w:szCs w:val="28"/>
          <w:rtl/>
        </w:rPr>
        <w:t xml:space="preserve"> </w:t>
      </w:r>
      <w:r w:rsidRPr="00353C8C">
        <w:rPr>
          <w:rFonts w:ascii="David" w:hAnsi="David" w:cs="David" w:hint="cs"/>
          <w:sz w:val="24"/>
          <w:szCs w:val="24"/>
          <w:rtl/>
        </w:rPr>
        <w:t>(</w:t>
      </w:r>
      <w:r w:rsidRPr="00353C8C">
        <w:rPr>
          <w:rFonts w:ascii="David" w:hAnsi="David" w:cs="David"/>
          <w:sz w:val="24"/>
          <w:szCs w:val="24"/>
          <w:rtl/>
        </w:rPr>
        <w:t>פרק ב משנה ב</w:t>
      </w:r>
      <w:r w:rsidRPr="00353C8C">
        <w:rPr>
          <w:rFonts w:ascii="David" w:hAnsi="David" w:cs="David" w:hint="cs"/>
          <w:sz w:val="24"/>
          <w:szCs w:val="24"/>
          <w:rtl/>
        </w:rPr>
        <w:t xml:space="preserve">) </w:t>
      </w:r>
      <w:r>
        <w:rPr>
          <w:rFonts w:ascii="David" w:hAnsi="David" w:cs="David" w:hint="cs"/>
          <w:sz w:val="28"/>
          <w:szCs w:val="28"/>
          <w:rtl/>
        </w:rPr>
        <w:t>שכותב ''</w:t>
      </w:r>
      <w:r w:rsidRPr="00353C8C">
        <w:rPr>
          <w:rFonts w:ascii="David" w:hAnsi="David" w:cs="David"/>
          <w:sz w:val="28"/>
          <w:szCs w:val="28"/>
          <w:u w:val="single"/>
          <w:rtl/>
        </w:rPr>
        <w:t>ועוד יש לך לדעת, מה שאמר כי יגיעת שניהם משכחת עון שתלה הדבר בעמל ויגיעה, וזה כי החטא והעון נמצא כאשר יש כאן ישיבה ואין כאן עמל. ודבר זה רמזו חכמים בפרק חלק (סנהדרין ק"ו, ב') אמר רבי יוחנן כל מקום שנאמר בו וישב אינו אלא לשון צער</w:t>
      </w:r>
      <w:r w:rsidRPr="00353C8C">
        <w:rPr>
          <w:rFonts w:ascii="David" w:hAnsi="David" w:cs="David"/>
          <w:sz w:val="28"/>
          <w:szCs w:val="28"/>
          <w:rtl/>
        </w:rPr>
        <w:t xml:space="preserve"> וישב ישראל בשטים מה כתיב בתריה ויחל העם לזנות וישב יעקב מה אירע מכירת יוסף וישב ישראל בארץ מצרים מה כתיב ויקרבו ימי ישראל למות וישב ישראל ויהודה לבטח מה כתיב ויקם ה' לשטן לשלמה, ובמדרש (ב"ר פל"ח) מפרש עוד וישב ישראל בשטים אין ישיבה בכל מקום אלא קלקלה, שנאמר וישב העם לאכול ושתו ויקומו לצחק ע"כ. ובמדרש זה בארו ענין הישיבה שגורמת תקלה לאדם, וזה כי האדם שהוא עמל הנה כאלו לא נמצא בפעל השלימות מצד העמל שיש לו, ומי שאינו בשלימות בפעל הנה עומד אל ההשלמה ולא ימשוך אחר זה חסרון, אבל כאשר הוא יושב ונח כאלו הגיע כבר אל ההשלמה וימשוך אחר דבר זה העדר וחסרון, כי אין השלמת דבר בעולם שאין דבק בו חסרון, ולפיכך ימשוך חסרון והעדר אחר זה. ואין דבר זה דומה כאשר האדם בעמל וחסר השלמה והוא עומד אל ההשלמה כי מאחר שהוא עומד אל ההשלמה אין דבק בו חסרון, ודבר זה רמזו בפרק חלק (סנהדרין צ"ט, ב') דאמרינן שם יצר הרע מאימתי נתן באדם ואמר שנתן בו משעה שיוצא ממעי אמו דכתיב כי יצר לב האדם רע מנעוריו חסר כתיב משננער לצאת מבטן אמו נתן בו יצר הרע, ומעתה יקשה לך למה דוקא משיוצא לאויר העולם, אבל יש לדעת כי טעם זה כמו שבארנו, כי יצר הרע הוא השטן הוא מלאך המות כמו שאמרו בפ"ק דבבא בתרא (ט"ז, א') והיצר הרע שנתן באדם הוא עצמו השטן והמלאך המות שמביאים האדם אל ההעדר והמיתה והכל הוא ענין אחד, ולפיכך כל זמן שלא יצא האדם לאויר העולם שלא נשלם והוא מתנועע אל ההשלמה, אין דבק בו ההעדר שהוא הפך ההויה ולא ימצאו שני הפכים ביחד, אבל תכף שננער מבטן אמו והוא נמצא בפעל בשלימות ואינו עומד אל הויה עוד, אז דבק בו ההעדר שהוא יצר הרע הוא שטן הוא מלאך המות שדבק בכל הנמצאים</w:t>
      </w:r>
      <w:r w:rsidRPr="00353C8C">
        <w:rPr>
          <w:rFonts w:ascii="David" w:hAnsi="David" w:cs="David"/>
          <w:sz w:val="28"/>
          <w:szCs w:val="28"/>
        </w:rPr>
        <w:t>.</w:t>
      </w:r>
    </w:p>
    <w:p w14:paraId="153C5006" w14:textId="2C1707A2" w:rsidR="00322E2C" w:rsidRPr="00322E2C" w:rsidRDefault="00353C8C" w:rsidP="00353C8C">
      <w:pPr>
        <w:bidi/>
        <w:jc w:val="both"/>
        <w:rPr>
          <w:rFonts w:ascii="David" w:hAnsi="David" w:cs="David"/>
          <w:sz w:val="28"/>
          <w:szCs w:val="28"/>
        </w:rPr>
      </w:pPr>
      <w:r w:rsidRPr="00353C8C">
        <w:rPr>
          <w:rFonts w:ascii="David" w:hAnsi="David" w:cs="David"/>
          <w:sz w:val="28"/>
          <w:szCs w:val="28"/>
          <w:u w:val="single"/>
          <w:rtl/>
        </w:rPr>
        <w:t>כלל הדבר כי היצר הרע והשטן אין להם כח על דבר שהוא עומד אל הויה, וזה אמרו כל ישיבה אינו אלא צער, שכאשר האדם עמל בעצמו וכל בעל עמל מורה שאינו בשלימותו בפעל, וכל שאינו בשלימותו הוא מוכן ועומד אל ההויה ואל ההשלמה ולא דבק בזה ההעדר והוא השטן, אבל כאשר ישב האדם וישיבה לאדם כאלו היה בשלימות בפועל שהוא נח ואינו עומד אל השלמה, אז ההעדר הדבק בנבראים נמשך אחר זה ולפיכך כל ישיבה אינו אלא צער.</w:t>
      </w:r>
      <w:r w:rsidRPr="00353C8C">
        <w:rPr>
          <w:rFonts w:ascii="David" w:hAnsi="David" w:cs="David"/>
          <w:sz w:val="28"/>
          <w:szCs w:val="28"/>
          <w:rtl/>
        </w:rPr>
        <w:t xml:space="preserve"> וכן מה שאמר במדרש אין ישיבה אלא תקלה, כי אחר הישיבה נמשך היצר הרע אשר כבר בארנו שהוא יצר הרע הוא השטן שהוא נמשך אל הנבראים כאשר הם בהשלמה וזה כאשר הוא יושב והוא נח, שהרי היצר הרע נתן באדם כאשר הוא בפועל ולפיכך כאשר הוא בשלימות הוייתו ונקרא אז יושב, ואז נאמר כל ישיבה אינו אלא תקלה כמו שאמרנו. ומכל מקום התבאר לך מה שאמרו שיגיעת שניהם משכחת עון, כאשר האדם עמל בשני חלקיו מסלקין העון כי לא נמצא היצר הרע באדם כאשר אין אחד מחלקיו נמצא בפועל השלימות, ומסולק מן העון כי אין יצר הרע מתגרה בו. ופירושו ברור הוא למביני מדע, כי בעל העמל מסולק מן החטא שהוא עמל לצאת לפעל השלימות, וצריך שיהיו שניהם בעמל כי אם אין שניהם בעמל דהיינו לצאת לפעל מצד גופו כאשר עמל להשלים גופו בדרך ארץ, ולהשלים נפשו בתורה השכלית ואז גופו ונפשו מסולק מן החטא ומסולק מן היצר הרע ולא יבא לידי חטא, אבל אם אין שניהם בעמל סוף סוף ימצא היצר הרע באחד מהם ולא יאמר בזה שהוא מסולק מן החט</w:t>
      </w:r>
      <w:r>
        <w:rPr>
          <w:rFonts w:ascii="David" w:hAnsi="David" w:cs="David" w:hint="cs"/>
          <w:sz w:val="28"/>
          <w:szCs w:val="28"/>
          <w:rtl/>
        </w:rPr>
        <w:t>א''.</w:t>
      </w:r>
    </w:p>
    <w:sectPr w:rsidR="00322E2C" w:rsidRPr="00322E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E2C"/>
    <w:rsid w:val="001D2779"/>
    <w:rsid w:val="00322E2C"/>
    <w:rsid w:val="00353C8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3169"/>
  <w15:chartTrackingRefBased/>
  <w15:docId w15:val="{D2C48CE8-4C3E-4A47-B79C-96ADB07F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457</Words>
  <Characters>2517</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2023-11-23T15:20:00Z</dcterms:created>
  <dcterms:modified xsi:type="dcterms:W3CDTF">2023-11-23T15:37:00Z</dcterms:modified>
</cp:coreProperties>
</file>