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6BCC3" w14:textId="5356EE3C" w:rsidR="003C6C09" w:rsidRPr="00CB334E" w:rsidRDefault="00CB334E" w:rsidP="00CB334E">
      <w:pPr>
        <w:bidi/>
        <w:ind w:left="2832"/>
        <w:jc w:val="both"/>
        <w:rPr>
          <w:rFonts w:asciiTheme="majorBidi" w:hAnsiTheme="majorBidi" w:cstheme="majorBidi"/>
          <w:sz w:val="56"/>
          <w:szCs w:val="56"/>
          <w:u w:val="single"/>
          <w:rtl/>
        </w:rPr>
      </w:pPr>
      <w:r w:rsidRPr="00CB334E">
        <w:rPr>
          <w:rFonts w:asciiTheme="majorBidi" w:hAnsiTheme="majorBidi" w:cstheme="majorBidi" w:hint="cs"/>
          <w:sz w:val="56"/>
          <w:szCs w:val="56"/>
          <w:u w:val="single"/>
          <w:rtl/>
        </w:rPr>
        <w:t xml:space="preserve">ברכת הצדיק </w:t>
      </w:r>
    </w:p>
    <w:p w14:paraId="08634CF6" w14:textId="77777777" w:rsidR="00CB334E" w:rsidRDefault="00CB334E" w:rsidP="00CB334E">
      <w:pPr>
        <w:bidi/>
        <w:jc w:val="both"/>
        <w:rPr>
          <w:rFonts w:asciiTheme="majorBidi" w:hAnsiTheme="majorBidi" w:cstheme="majorBidi"/>
          <w:sz w:val="28"/>
          <w:szCs w:val="28"/>
          <w:rtl/>
        </w:rPr>
      </w:pPr>
    </w:p>
    <w:p w14:paraId="714AC482" w14:textId="77777777" w:rsidR="00CB334E" w:rsidRDefault="00CB334E" w:rsidP="00CB334E">
      <w:pPr>
        <w:bidi/>
        <w:jc w:val="both"/>
        <w:rPr>
          <w:rFonts w:asciiTheme="majorBidi" w:hAnsiTheme="majorBidi" w:cstheme="majorBidi"/>
          <w:sz w:val="28"/>
          <w:szCs w:val="28"/>
          <w:rtl/>
        </w:rPr>
      </w:pPr>
    </w:p>
    <w:p w14:paraId="57BA0CE1" w14:textId="77777777" w:rsidR="00CB334E" w:rsidRPr="00605742" w:rsidRDefault="00CB334E" w:rsidP="00CB334E">
      <w:pPr>
        <w:bidi/>
        <w:spacing w:after="200" w:line="276" w:lineRule="auto"/>
        <w:jc w:val="both"/>
        <w:rPr>
          <w:rFonts w:asciiTheme="majorBidi" w:eastAsia="Rockwell" w:hAnsiTheme="majorBidi" w:cstheme="majorBidi"/>
          <w:sz w:val="36"/>
          <w:szCs w:val="36"/>
          <w:u w:val="single"/>
          <w:rtl/>
          <w:lang w:val="en-US"/>
        </w:rPr>
      </w:pPr>
      <w:r w:rsidRPr="00605742">
        <w:rPr>
          <w:rFonts w:asciiTheme="majorBidi" w:eastAsia="Rockwell" w:hAnsiTheme="majorBidi" w:cstheme="majorBidi"/>
          <w:sz w:val="36"/>
          <w:szCs w:val="36"/>
          <w:u w:val="single"/>
          <w:rtl/>
          <w:lang w:val="en-US"/>
        </w:rPr>
        <w:t>מה הביאור שברכת צדיק פועלת</w:t>
      </w:r>
    </w:p>
    <w:p w14:paraId="178CF346" w14:textId="77777777" w:rsidR="00CB334E" w:rsidRPr="00605742" w:rsidRDefault="00CB334E" w:rsidP="00CB334E">
      <w:pPr>
        <w:bidi/>
        <w:jc w:val="both"/>
        <w:rPr>
          <w:rFonts w:asciiTheme="majorBidi" w:hAnsiTheme="majorBidi" w:cstheme="majorBidi"/>
          <w:sz w:val="28"/>
          <w:szCs w:val="28"/>
          <w:rtl/>
        </w:rPr>
      </w:pPr>
      <w:r w:rsidRPr="00605742">
        <w:rPr>
          <w:rFonts w:asciiTheme="majorBidi" w:hAnsiTheme="majorBidi" w:cstheme="majorBidi"/>
          <w:sz w:val="28"/>
          <w:szCs w:val="28"/>
          <w:rtl/>
        </w:rPr>
        <w:t xml:space="preserve">איתא </w:t>
      </w:r>
      <w:r w:rsidRPr="00605742">
        <w:rPr>
          <w:rFonts w:asciiTheme="majorBidi" w:hAnsiTheme="majorBidi" w:cstheme="majorBidi"/>
          <w:b/>
          <w:bCs/>
          <w:sz w:val="28"/>
          <w:szCs w:val="28"/>
          <w:rtl/>
        </w:rPr>
        <w:t>בב''ק</w:t>
      </w:r>
      <w:r w:rsidRPr="00605742">
        <w:rPr>
          <w:rFonts w:asciiTheme="majorBidi" w:hAnsiTheme="majorBidi" w:cstheme="majorBidi"/>
          <w:sz w:val="28"/>
          <w:szCs w:val="28"/>
          <w:rtl/>
        </w:rPr>
        <w:t xml:space="preserve"> </w:t>
      </w:r>
      <w:r w:rsidRPr="00605742">
        <w:rPr>
          <w:rFonts w:asciiTheme="majorBidi" w:hAnsiTheme="majorBidi" w:cstheme="majorBidi"/>
          <w:sz w:val="24"/>
          <w:szCs w:val="24"/>
          <w:rtl/>
        </w:rPr>
        <w:t xml:space="preserve">(דף מא:) </w:t>
      </w:r>
      <w:r w:rsidRPr="00605742">
        <w:rPr>
          <w:rFonts w:asciiTheme="majorBidi" w:hAnsiTheme="majorBidi" w:cstheme="majorBidi"/>
          <w:sz w:val="28"/>
          <w:szCs w:val="28"/>
          <w:rtl/>
        </w:rPr>
        <w:t xml:space="preserve">''כדתניא </w:t>
      </w:r>
      <w:r w:rsidRPr="00605742">
        <w:rPr>
          <w:rFonts w:asciiTheme="majorBidi" w:hAnsiTheme="majorBidi" w:cstheme="majorBidi"/>
          <w:b/>
          <w:bCs/>
          <w:sz w:val="28"/>
          <w:szCs w:val="28"/>
          <w:rtl/>
        </w:rPr>
        <w:t>שמעון העמסוני</w:t>
      </w:r>
      <w:r w:rsidRPr="00605742">
        <w:rPr>
          <w:rFonts w:asciiTheme="majorBidi" w:hAnsiTheme="majorBidi" w:cstheme="majorBidi"/>
          <w:sz w:val="28"/>
          <w:szCs w:val="28"/>
          <w:rtl/>
        </w:rPr>
        <w:t xml:space="preserve"> ואמרי לה </w:t>
      </w:r>
      <w:r w:rsidRPr="00605742">
        <w:rPr>
          <w:rFonts w:asciiTheme="majorBidi" w:hAnsiTheme="majorBidi" w:cstheme="majorBidi"/>
          <w:b/>
          <w:bCs/>
          <w:sz w:val="28"/>
          <w:szCs w:val="28"/>
          <w:rtl/>
        </w:rPr>
        <w:t>נחמיה העמסוני</w:t>
      </w:r>
      <w:r w:rsidRPr="00605742">
        <w:rPr>
          <w:rFonts w:asciiTheme="majorBidi" w:hAnsiTheme="majorBidi" w:cstheme="majorBidi"/>
          <w:sz w:val="28"/>
          <w:szCs w:val="28"/>
          <w:rtl/>
        </w:rPr>
        <w:t xml:space="preserve"> היה דורש כל אתין שבתורה כיון שהגיע לאת ה' אלהיך תירא פירש אמרו לו תלמידיו רבי כל אתין שדרשת מה תהא עליהן אמר להם כשם שקבלתי שכר על הדרישה כך קבלתי שכר על הפרישה עד שבא </w:t>
      </w:r>
      <w:r w:rsidRPr="00605742">
        <w:rPr>
          <w:rFonts w:asciiTheme="majorBidi" w:hAnsiTheme="majorBidi" w:cstheme="majorBidi"/>
          <w:b/>
          <w:bCs/>
          <w:sz w:val="28"/>
          <w:szCs w:val="28"/>
          <w:rtl/>
        </w:rPr>
        <w:t>ר' עקיבא</w:t>
      </w:r>
      <w:r w:rsidRPr="00605742">
        <w:rPr>
          <w:rFonts w:asciiTheme="majorBidi" w:hAnsiTheme="majorBidi" w:cstheme="majorBidi"/>
          <w:sz w:val="28"/>
          <w:szCs w:val="28"/>
          <w:rtl/>
        </w:rPr>
        <w:t xml:space="preserve"> ולימד את ה' אלהיך תירא לרבות תלמידי חכמים''.</w:t>
      </w:r>
    </w:p>
    <w:p w14:paraId="155D8E9D" w14:textId="77777777" w:rsidR="00CB334E" w:rsidRPr="00605742" w:rsidRDefault="00CB334E" w:rsidP="00CB334E">
      <w:pPr>
        <w:bidi/>
        <w:jc w:val="both"/>
        <w:rPr>
          <w:rFonts w:asciiTheme="majorBidi" w:hAnsiTheme="majorBidi" w:cstheme="majorBidi"/>
          <w:sz w:val="28"/>
          <w:szCs w:val="28"/>
          <w:rtl/>
        </w:rPr>
      </w:pPr>
      <w:r w:rsidRPr="00605742">
        <w:rPr>
          <w:rFonts w:asciiTheme="majorBidi" w:hAnsiTheme="majorBidi" w:cstheme="majorBidi"/>
          <w:sz w:val="28"/>
          <w:szCs w:val="28"/>
          <w:rtl/>
        </w:rPr>
        <w:t xml:space="preserve">וכותב </w:t>
      </w:r>
      <w:r w:rsidRPr="00605742">
        <w:rPr>
          <w:rFonts w:asciiTheme="majorBidi" w:hAnsiTheme="majorBidi" w:cstheme="majorBidi"/>
          <w:b/>
          <w:bCs/>
          <w:sz w:val="28"/>
          <w:szCs w:val="28"/>
          <w:rtl/>
        </w:rPr>
        <w:t>תורת חיים</w:t>
      </w:r>
      <w:r w:rsidRPr="00605742">
        <w:rPr>
          <w:rFonts w:asciiTheme="majorBidi" w:hAnsiTheme="majorBidi" w:cstheme="majorBidi"/>
          <w:sz w:val="28"/>
          <w:szCs w:val="28"/>
          <w:rtl/>
        </w:rPr>
        <w:t xml:space="preserve"> ''כיון שהגיע לאת ה' אלהיך תירא פירש כתבו </w:t>
      </w:r>
      <w:r w:rsidRPr="00605742">
        <w:rPr>
          <w:rFonts w:asciiTheme="majorBidi" w:hAnsiTheme="majorBidi" w:cstheme="majorBidi"/>
          <w:b/>
          <w:bCs/>
          <w:sz w:val="28"/>
          <w:szCs w:val="28"/>
          <w:rtl/>
        </w:rPr>
        <w:t>התוספות</w:t>
      </w:r>
      <w:r w:rsidRPr="00605742">
        <w:rPr>
          <w:rFonts w:asciiTheme="majorBidi" w:hAnsiTheme="majorBidi" w:cstheme="majorBidi"/>
          <w:sz w:val="28"/>
          <w:szCs w:val="28"/>
          <w:rtl/>
        </w:rPr>
        <w:t xml:space="preserve"> אף על גב דבפרק קמא דקידושין נאמר איש אמו ואביו וכו' לא הוה ניחא ליה לאוקמי לעשה יתירא ועוד נראה דאת בכל מקום דריש מיניה לרבות דבר שיש לו שייכות או דבקות באותו דבר שכתוב בפירוש ואב ואם אף על גב שהשוה הכתוב מוראן למורא שמים מכל מקום אין להן לא שייכות ולא דבקות אל הקדוש ברוך הוא </w:t>
      </w:r>
      <w:r w:rsidRPr="00605742">
        <w:rPr>
          <w:rFonts w:asciiTheme="majorBidi" w:hAnsiTheme="majorBidi" w:cstheme="majorBidi"/>
          <w:sz w:val="28"/>
          <w:szCs w:val="28"/>
          <w:u w:val="single"/>
          <w:rtl/>
        </w:rPr>
        <w:t>הלכך דריש מיניה לרבו' תלמידי חכמים שיש להן דבקות עם ה' שהשכינה שרויה תמיד ביניהם</w:t>
      </w:r>
      <w:r w:rsidRPr="00605742">
        <w:rPr>
          <w:rFonts w:asciiTheme="majorBidi" w:hAnsiTheme="majorBidi" w:cstheme="majorBidi"/>
          <w:sz w:val="28"/>
          <w:szCs w:val="28"/>
          <w:rtl/>
        </w:rPr>
        <w:t xml:space="preserve"> וכדאמרינן ולדבקה בו אפשר לומר כן והלא כתיב כי ה' אלהיך אש אכלה הוא אלא הדבק בת"ח ומעלה עליך הכתוב כאלו דבקת בו. והשתא ניחא מה שפירש כיון שהגיע לאת ה' אלהיך תירא ולא פירש קודם לכן כשהגיע לואהבת את ה' אלהיך משום דהתורה והמצות יש להן שייכות ודבקות בהקב"ה כי כל התורה כולה שמותיו הן וכן כל המצות כולן הן סוד קדושתו יתברך כידוע ואיכא למימר שפיר דואהבת את ה' אלהיך אתי לרבויי שחייב האדם לאהוב התורה והמצות כמו שנאמר מה אהבתי תורתך ואשתעשע במצותיך אשר אהבתי אבל מורא קא ס"ד דלא שייך כ"א בהקב"ה שאין האדם מתיירא מן התורה והמצות אלא ממי שצוה עליהן כדאמרינן ביבמות ומקדשי תיראו לא ממקדש אתה מתיירא וכו</w:t>
      </w:r>
      <w:r w:rsidRPr="00605742">
        <w:rPr>
          <w:rFonts w:asciiTheme="majorBidi" w:hAnsiTheme="majorBidi" w:cstheme="majorBidi"/>
          <w:sz w:val="28"/>
          <w:szCs w:val="28"/>
        </w:rPr>
        <w:t>'.</w:t>
      </w:r>
    </w:p>
    <w:p w14:paraId="4134C9C5" w14:textId="77777777" w:rsidR="00CB334E" w:rsidRPr="00605742" w:rsidRDefault="00CB334E" w:rsidP="00CB334E">
      <w:pPr>
        <w:bidi/>
        <w:jc w:val="both"/>
        <w:rPr>
          <w:rFonts w:asciiTheme="majorBidi" w:hAnsiTheme="majorBidi" w:cstheme="majorBidi"/>
          <w:sz w:val="28"/>
          <w:szCs w:val="28"/>
          <w:rtl/>
        </w:rPr>
      </w:pPr>
      <w:r w:rsidRPr="00605742">
        <w:rPr>
          <w:rFonts w:asciiTheme="majorBidi" w:hAnsiTheme="majorBidi" w:cstheme="majorBidi"/>
          <w:sz w:val="28"/>
          <w:szCs w:val="28"/>
          <w:rtl/>
        </w:rPr>
        <w:t xml:space="preserve">את ה' אלהיך תירא לרבות ת"ח. דבכל מקום אתא לרבויי את דבר הדומה לאותו דבר שכתוב בהדיא או דבר הטפל ודבוק בו כמו ורחץ את בשרו לרבות שערו ותלמידים חכמים אשר לא טעמו טעם חטא ומשלימין אבריהם בתרי"ג מצות שהן נגד רמ"ח אברים ושס"ה גידין נמי יש להן כביכול דמיון למרכבה העליונה כי בצלם אלהים עשה את האדם </w:t>
      </w:r>
      <w:r w:rsidRPr="00605742">
        <w:rPr>
          <w:rFonts w:asciiTheme="majorBidi" w:hAnsiTheme="majorBidi" w:cstheme="majorBidi"/>
          <w:sz w:val="28"/>
          <w:szCs w:val="28"/>
          <w:u w:val="single"/>
          <w:rtl/>
        </w:rPr>
        <w:t>והיינו מה שאמרו האבות הן הן המרכבה שכשם שהקב"ה מתיחד במרכבה העליונה ועושה פעולתו ע"י מרכבתו כך הוא משרה שכינתו על נביאיו וחסידיו קדושי עליון ועושה נפלאות גדולות על ידיהן על ידי שפע צינור היורד מאתו יתברך על הנביא ההוא כי אז נעשה פי הנביא כפיהו יתברך ע"י דביקות השפע הבא מאתו יתברך וזה טעם גזירת כל הנביאים שנתקיימו מיד כגון נמי אלישע ואליהו ויהושע שאמר שמש בגבעון דום לפי שגזירת מאמרו היה כמאמרו של הקדוש ברוך הוא ע"י דביקות השפע הבא עליו ממנו יתברך וזה טעם ברכת יצחק ליעקב וברכת משה ליהושע כי הוא יתברך היה המברך</w:t>
      </w:r>
      <w:r w:rsidRPr="00605742">
        <w:rPr>
          <w:rFonts w:asciiTheme="majorBidi" w:hAnsiTheme="majorBidi" w:cstheme="majorBidi"/>
          <w:sz w:val="28"/>
          <w:szCs w:val="28"/>
          <w:rtl/>
        </w:rPr>
        <w:t>. ומהאי טעמא היה כח ביד ת"ח הראשונים לענוש בעיניהם כרשב"י ורבי יוחנן בשורייני דעינא בלבא תליין ולבם היה דבוק בו יתברך</w:t>
      </w:r>
      <w:r w:rsidRPr="00605742">
        <w:rPr>
          <w:rFonts w:asciiTheme="majorBidi" w:hAnsiTheme="majorBidi" w:cstheme="majorBidi"/>
          <w:sz w:val="28"/>
          <w:szCs w:val="28"/>
        </w:rPr>
        <w:t>.</w:t>
      </w:r>
    </w:p>
    <w:p w14:paraId="212D4EE7" w14:textId="77777777" w:rsidR="00CB334E" w:rsidRPr="00605742" w:rsidRDefault="00CB334E" w:rsidP="00CB334E">
      <w:pPr>
        <w:bidi/>
        <w:jc w:val="both"/>
        <w:rPr>
          <w:rFonts w:asciiTheme="majorBidi" w:hAnsiTheme="majorBidi" w:cstheme="majorBidi"/>
          <w:sz w:val="28"/>
          <w:szCs w:val="28"/>
          <w:rtl/>
        </w:rPr>
      </w:pPr>
      <w:r w:rsidRPr="00605742">
        <w:rPr>
          <w:rFonts w:asciiTheme="majorBidi" w:hAnsiTheme="majorBidi" w:cstheme="majorBidi"/>
          <w:sz w:val="28"/>
          <w:szCs w:val="28"/>
          <w:rtl/>
        </w:rPr>
        <w:lastRenderedPageBreak/>
        <w:t>כתבתי זאת לפרש בזה חטאו של משה רבינו במי מריבה ולמה זה הכה פעמים. ונראה לפי שמשה רבינו ע"ה אדון הנביאים היה דוגמת המרכבה ובכל עת היה מוכן אל הנבואה ושרתה עליו השכינה כמ"ש עמדו ואשמעה מה יצוה ובכל עת היה נמשך עליו השפע מאתו יתברך לכך כל מה שגזר נתקיים כי פי ה' דבר בו וכל מעשיו אשר עשה מעשה ה' היה אבל באותה שעה נטה אל צד החומר ואחז במדת הכעס שכעס ואמר שמעו נא המורים כמ"ש חז"ל וידוע כי הכעס נמשך מן החומר ויצר הרע וכיון שכעס עליהם נפסק אז ונסתלקה ממנו שפעו יתברך אשר השפיע ונח עליו תמיד לכך הכאה ראשונה שהכה על הסלע בכעסו היתה כהכאת אדם דעלמא לא מאתו יתברך כיון שנסתלקה ממנו השכינה וכשראה זאת בהל וידע כי כעסו גרמה לו זאת ומיד הסיר כעסו מלבו והכין לבבו ונחה עליו רוח ה' כבראשונה לכך בהכותו הפעם השנית יצאו מים כי יד ה' עשתה זאת ולא ידו ומ"מ כיון שלא יצאו מים בראשונה היה מקום לבעלי תלונה לומר תחבולה היא זאת שכן דרך התחבולות פעמים שאין בהן ממש וזהו שנאמר יען לא האמנתם בי להקדישני''</w:t>
      </w:r>
      <w:r w:rsidRPr="00605742">
        <w:rPr>
          <w:rFonts w:asciiTheme="majorBidi" w:hAnsiTheme="majorBidi" w:cstheme="majorBidi"/>
          <w:sz w:val="28"/>
          <w:szCs w:val="28"/>
        </w:rPr>
        <w:t>.</w:t>
      </w:r>
    </w:p>
    <w:p w14:paraId="289157C9" w14:textId="7B49A549" w:rsidR="00CB334E" w:rsidRDefault="00CB334E" w:rsidP="00CB334E">
      <w:pPr>
        <w:bidi/>
        <w:jc w:val="both"/>
        <w:rPr>
          <w:rFonts w:asciiTheme="majorBidi" w:hAnsiTheme="majorBidi" w:cstheme="majorBidi"/>
          <w:sz w:val="28"/>
          <w:szCs w:val="28"/>
          <w:rtl/>
        </w:rPr>
      </w:pPr>
      <w:r>
        <w:rPr>
          <w:rFonts w:asciiTheme="majorBidi" w:hAnsiTheme="majorBidi" w:cstheme="majorBidi" w:hint="cs"/>
          <w:sz w:val="28"/>
          <w:szCs w:val="28"/>
          <w:rtl/>
        </w:rPr>
        <w:t xml:space="preserve">וכן כותב </w:t>
      </w:r>
      <w:r w:rsidRPr="00CB334E">
        <w:rPr>
          <w:rFonts w:asciiTheme="majorBidi" w:hAnsiTheme="majorBidi" w:cstheme="majorBidi" w:hint="cs"/>
          <w:b/>
          <w:bCs/>
          <w:sz w:val="28"/>
          <w:szCs w:val="28"/>
          <w:rtl/>
        </w:rPr>
        <w:t>האברבנאל</w:t>
      </w:r>
      <w:r>
        <w:rPr>
          <w:rFonts w:asciiTheme="majorBidi" w:hAnsiTheme="majorBidi" w:cstheme="majorBidi" w:hint="cs"/>
          <w:sz w:val="28"/>
          <w:szCs w:val="28"/>
          <w:rtl/>
        </w:rPr>
        <w:t xml:space="preserve"> </w:t>
      </w:r>
      <w:r>
        <w:rPr>
          <w:rFonts w:asciiTheme="majorBidi" w:hAnsiTheme="majorBidi" w:cs="Times New Roman" w:hint="cs"/>
          <w:sz w:val="28"/>
          <w:szCs w:val="28"/>
          <w:rtl/>
        </w:rPr>
        <w:t xml:space="preserve">על </w:t>
      </w:r>
      <w:r w:rsidRPr="00CB334E">
        <w:rPr>
          <w:rFonts w:asciiTheme="majorBidi" w:hAnsiTheme="majorBidi" w:cs="Times New Roman"/>
          <w:sz w:val="28"/>
          <w:szCs w:val="28"/>
          <w:rtl/>
        </w:rPr>
        <w:t>פר</w:t>
      </w:r>
      <w:r>
        <w:rPr>
          <w:rFonts w:asciiTheme="majorBidi" w:hAnsiTheme="majorBidi" w:cs="Times New Roman" w:hint="cs"/>
          <w:sz w:val="28"/>
          <w:szCs w:val="28"/>
          <w:rtl/>
        </w:rPr>
        <w:t>'</w:t>
      </w:r>
      <w:r w:rsidRPr="00CB334E">
        <w:rPr>
          <w:rFonts w:asciiTheme="majorBidi" w:hAnsiTheme="majorBidi" w:cs="Times New Roman"/>
          <w:sz w:val="28"/>
          <w:szCs w:val="28"/>
          <w:rtl/>
        </w:rPr>
        <w:t xml:space="preserve"> </w:t>
      </w:r>
      <w:r w:rsidRPr="00CB334E">
        <w:rPr>
          <w:rFonts w:asciiTheme="majorBidi" w:hAnsiTheme="majorBidi" w:cs="Times New Roman"/>
          <w:b/>
          <w:bCs/>
          <w:sz w:val="28"/>
          <w:szCs w:val="28"/>
          <w:rtl/>
        </w:rPr>
        <w:t>תולדות</w:t>
      </w:r>
      <w:r>
        <w:rPr>
          <w:rFonts w:asciiTheme="majorBidi" w:hAnsiTheme="majorBidi" w:cs="Times New Roman" w:hint="cs"/>
          <w:sz w:val="28"/>
          <w:szCs w:val="28"/>
          <w:rtl/>
        </w:rPr>
        <w:t xml:space="preserve"> </w:t>
      </w:r>
      <w:r w:rsidRPr="00CB334E">
        <w:rPr>
          <w:rFonts w:asciiTheme="majorBidi" w:hAnsiTheme="majorBidi" w:cs="Times New Roman" w:hint="cs"/>
          <w:sz w:val="24"/>
          <w:szCs w:val="24"/>
          <w:rtl/>
        </w:rPr>
        <w:t xml:space="preserve">(כז, א) </w:t>
      </w:r>
      <w:r>
        <w:rPr>
          <w:rFonts w:asciiTheme="majorBidi" w:hAnsiTheme="majorBidi" w:cs="Times New Roman" w:hint="cs"/>
          <w:sz w:val="28"/>
          <w:szCs w:val="28"/>
          <w:rtl/>
        </w:rPr>
        <w:t>''</w:t>
      </w:r>
      <w:r w:rsidRPr="00CB334E">
        <w:rPr>
          <w:rFonts w:asciiTheme="majorBidi" w:hAnsiTheme="majorBidi" w:cs="Times New Roman"/>
          <w:sz w:val="28"/>
          <w:szCs w:val="28"/>
          <w:u w:val="single"/>
          <w:rtl/>
        </w:rPr>
        <w:t>כי תפלות הצדיקים מקובל' יותר בשעת המות להיות' יותר מתדבקי' ביוצרם</w:t>
      </w:r>
      <w:r w:rsidRPr="00CB334E">
        <w:rPr>
          <w:rFonts w:asciiTheme="majorBidi" w:hAnsiTheme="majorBidi" w:cs="Times New Roman"/>
          <w:sz w:val="28"/>
          <w:szCs w:val="28"/>
          <w:rtl/>
        </w:rPr>
        <w:t xml:space="preserve"> וכמ"ש אביך צוה לפני מותו וחז"ל אמרו מצוה לקיים דברי המת ולכן היו האבות כלם מברכים בשעת מותם כדי שתקובל יותר ברכתם</w:t>
      </w:r>
      <w:r>
        <w:rPr>
          <w:rFonts w:asciiTheme="majorBidi" w:hAnsiTheme="majorBidi" w:cs="Times New Roman" w:hint="cs"/>
          <w:sz w:val="28"/>
          <w:szCs w:val="28"/>
          <w:rtl/>
        </w:rPr>
        <w:t>''</w:t>
      </w:r>
    </w:p>
    <w:p w14:paraId="42C1094E" w14:textId="6810E28B" w:rsidR="00CB334E" w:rsidRDefault="00CB334E" w:rsidP="00CB334E">
      <w:pPr>
        <w:bidi/>
        <w:jc w:val="both"/>
        <w:rPr>
          <w:rFonts w:asciiTheme="majorBidi" w:hAnsiTheme="majorBidi" w:cstheme="majorBidi"/>
          <w:sz w:val="28"/>
          <w:szCs w:val="28"/>
          <w:rtl/>
        </w:rPr>
      </w:pPr>
      <w:r>
        <w:rPr>
          <w:rFonts w:asciiTheme="majorBidi" w:hAnsiTheme="majorBidi" w:cstheme="majorBidi" w:hint="cs"/>
          <w:sz w:val="28"/>
          <w:szCs w:val="28"/>
          <w:rtl/>
        </w:rPr>
        <w:t xml:space="preserve">מיהו מצינו טעם אחר, והוא מה שכותב </w:t>
      </w:r>
      <w:r w:rsidRPr="00CB334E">
        <w:rPr>
          <w:rFonts w:asciiTheme="majorBidi" w:hAnsiTheme="majorBidi" w:cstheme="majorBidi" w:hint="cs"/>
          <w:b/>
          <w:bCs/>
          <w:sz w:val="28"/>
          <w:szCs w:val="28"/>
          <w:rtl/>
        </w:rPr>
        <w:t>הספורנו</w:t>
      </w:r>
      <w:r>
        <w:rPr>
          <w:rFonts w:asciiTheme="majorBidi" w:hAnsiTheme="majorBidi" w:cstheme="majorBidi" w:hint="cs"/>
          <w:sz w:val="28"/>
          <w:szCs w:val="28"/>
          <w:rtl/>
        </w:rPr>
        <w:t xml:space="preserve"> על הפסוק בפר' </w:t>
      </w:r>
      <w:r w:rsidRPr="00CB334E">
        <w:rPr>
          <w:rFonts w:asciiTheme="majorBidi" w:hAnsiTheme="majorBidi" w:cstheme="majorBidi" w:hint="cs"/>
          <w:b/>
          <w:bCs/>
          <w:sz w:val="28"/>
          <w:szCs w:val="28"/>
          <w:rtl/>
        </w:rPr>
        <w:t>תולדות</w:t>
      </w:r>
      <w:r>
        <w:rPr>
          <w:rFonts w:asciiTheme="majorBidi" w:hAnsiTheme="majorBidi" w:cstheme="majorBidi" w:hint="cs"/>
          <w:sz w:val="28"/>
          <w:szCs w:val="28"/>
          <w:rtl/>
        </w:rPr>
        <w:t xml:space="preserve"> </w:t>
      </w:r>
      <w:r w:rsidRPr="00CB334E">
        <w:rPr>
          <w:rFonts w:asciiTheme="majorBidi" w:hAnsiTheme="majorBidi" w:cstheme="majorBidi" w:hint="cs"/>
          <w:sz w:val="24"/>
          <w:szCs w:val="24"/>
          <w:rtl/>
        </w:rPr>
        <w:t xml:space="preserve">(כז, ב) </w:t>
      </w:r>
      <w:r>
        <w:rPr>
          <w:rFonts w:asciiTheme="majorBidi" w:hAnsiTheme="majorBidi" w:cstheme="majorBidi" w:hint="cs"/>
          <w:sz w:val="28"/>
          <w:szCs w:val="28"/>
          <w:rtl/>
        </w:rPr>
        <w:t>''</w:t>
      </w:r>
      <w:r w:rsidRPr="00CB334E">
        <w:rPr>
          <w:rFonts w:asciiTheme="majorBidi" w:hAnsiTheme="majorBidi" w:cstheme="majorBidi"/>
          <w:sz w:val="28"/>
          <w:szCs w:val="28"/>
          <w:rtl/>
        </w:rPr>
        <w:t>וַיֹּאמֶר הִנֵּה נָא זָקַנְתִּי לֹא יָדַעְתִּי יוֹם מוֹתִי</w:t>
      </w:r>
      <w:r>
        <w:rPr>
          <w:rFonts w:asciiTheme="majorBidi" w:hAnsiTheme="majorBidi" w:cstheme="majorBidi" w:hint="cs"/>
          <w:sz w:val="28"/>
          <w:szCs w:val="28"/>
          <w:rtl/>
        </w:rPr>
        <w:t>'' וז''ל ''</w:t>
      </w:r>
      <w:r w:rsidRPr="00CB334E">
        <w:rPr>
          <w:rFonts w:asciiTheme="majorBidi" w:hAnsiTheme="majorBidi" w:cstheme="majorBidi"/>
          <w:sz w:val="28"/>
          <w:szCs w:val="28"/>
          <w:rtl/>
        </w:rPr>
        <w:t xml:space="preserve">כי </w:t>
      </w:r>
      <w:r w:rsidRPr="00CB334E">
        <w:rPr>
          <w:rFonts w:asciiTheme="majorBidi" w:hAnsiTheme="majorBidi" w:cstheme="majorBidi"/>
          <w:sz w:val="28"/>
          <w:szCs w:val="28"/>
          <w:u w:val="single"/>
          <w:rtl/>
        </w:rPr>
        <w:t>אמנם הברכה תחול יותר בהיות המברך סמוך למיתה כענין ביעקב ובמשה כי אז הנפש יותר נבדלת מן החומר</w:t>
      </w:r>
      <w:r>
        <w:rPr>
          <w:rFonts w:asciiTheme="majorBidi" w:hAnsiTheme="majorBidi" w:cstheme="majorBidi" w:hint="cs"/>
          <w:sz w:val="28"/>
          <w:szCs w:val="28"/>
          <w:rtl/>
        </w:rPr>
        <w:t>''.</w:t>
      </w:r>
    </w:p>
    <w:p w14:paraId="71B257DF" w14:textId="77777777" w:rsidR="00CB334E" w:rsidRDefault="00CB334E" w:rsidP="00CB334E">
      <w:pPr>
        <w:bidi/>
        <w:jc w:val="both"/>
        <w:rPr>
          <w:rFonts w:asciiTheme="majorBidi" w:hAnsiTheme="majorBidi" w:cstheme="majorBidi"/>
          <w:sz w:val="28"/>
          <w:szCs w:val="28"/>
          <w:rtl/>
        </w:rPr>
      </w:pPr>
    </w:p>
    <w:p w14:paraId="367724C4" w14:textId="67D2ACD6" w:rsidR="00CB334E" w:rsidRDefault="00CB334E" w:rsidP="00CB334E">
      <w:pPr>
        <w:bidi/>
        <w:jc w:val="both"/>
        <w:rPr>
          <w:rFonts w:asciiTheme="majorBidi" w:hAnsiTheme="majorBidi" w:cstheme="majorBidi"/>
          <w:sz w:val="28"/>
          <w:szCs w:val="28"/>
          <w:rtl/>
        </w:rPr>
      </w:pPr>
      <w:r w:rsidRPr="00CB334E">
        <w:rPr>
          <w:rFonts w:asciiTheme="majorBidi" w:hAnsiTheme="majorBidi" w:cstheme="majorBidi" w:hint="cs"/>
          <w:sz w:val="36"/>
          <w:szCs w:val="36"/>
          <w:u w:val="single"/>
          <w:rtl/>
        </w:rPr>
        <w:t>למה סומכים ידיהם על המבורך</w:t>
      </w:r>
      <w:r w:rsidRPr="00CB334E">
        <w:rPr>
          <w:rFonts w:asciiTheme="majorBidi" w:hAnsiTheme="majorBidi" w:cstheme="majorBidi" w:hint="cs"/>
          <w:sz w:val="36"/>
          <w:szCs w:val="36"/>
          <w:rtl/>
        </w:rPr>
        <w:t>?</w:t>
      </w:r>
    </w:p>
    <w:p w14:paraId="091A1584" w14:textId="76C041F4" w:rsidR="00CB334E" w:rsidRPr="00CB334E" w:rsidRDefault="00CB334E" w:rsidP="00CB334E">
      <w:pPr>
        <w:bidi/>
        <w:jc w:val="both"/>
        <w:rPr>
          <w:rFonts w:asciiTheme="majorBidi" w:hAnsiTheme="majorBidi" w:cstheme="majorBidi"/>
          <w:sz w:val="28"/>
          <w:szCs w:val="28"/>
        </w:rPr>
      </w:pPr>
      <w:r>
        <w:rPr>
          <w:rFonts w:asciiTheme="majorBidi" w:hAnsiTheme="majorBidi" w:cs="Times New Roman" w:hint="cs"/>
          <w:sz w:val="28"/>
          <w:szCs w:val="28"/>
          <w:rtl/>
        </w:rPr>
        <w:t xml:space="preserve">כתב </w:t>
      </w:r>
      <w:r w:rsidRPr="00CB334E">
        <w:rPr>
          <w:rFonts w:asciiTheme="majorBidi" w:hAnsiTheme="majorBidi" w:cs="Times New Roman" w:hint="cs"/>
          <w:b/>
          <w:bCs/>
          <w:sz w:val="28"/>
          <w:szCs w:val="28"/>
          <w:rtl/>
        </w:rPr>
        <w:t>ה</w:t>
      </w:r>
      <w:r w:rsidRPr="00CB334E">
        <w:rPr>
          <w:rFonts w:asciiTheme="majorBidi" w:hAnsiTheme="majorBidi" w:cs="Times New Roman"/>
          <w:b/>
          <w:bCs/>
          <w:sz w:val="28"/>
          <w:szCs w:val="28"/>
          <w:rtl/>
        </w:rPr>
        <w:t>אברבנאל</w:t>
      </w:r>
      <w:r>
        <w:rPr>
          <w:rFonts w:asciiTheme="majorBidi" w:hAnsiTheme="majorBidi" w:cs="Times New Roman" w:hint="cs"/>
          <w:sz w:val="28"/>
          <w:szCs w:val="28"/>
          <w:rtl/>
        </w:rPr>
        <w:t xml:space="preserve"> על</w:t>
      </w:r>
      <w:r w:rsidRPr="00CB334E">
        <w:rPr>
          <w:rFonts w:asciiTheme="majorBidi" w:hAnsiTheme="majorBidi" w:cs="Times New Roman"/>
          <w:sz w:val="28"/>
          <w:szCs w:val="28"/>
          <w:rtl/>
        </w:rPr>
        <w:t xml:space="preserve"> פר</w:t>
      </w:r>
      <w:r>
        <w:rPr>
          <w:rFonts w:asciiTheme="majorBidi" w:hAnsiTheme="majorBidi" w:cs="Times New Roman" w:hint="cs"/>
          <w:sz w:val="28"/>
          <w:szCs w:val="28"/>
          <w:rtl/>
        </w:rPr>
        <w:t>'</w:t>
      </w:r>
      <w:r w:rsidRPr="00CB334E">
        <w:rPr>
          <w:rFonts w:asciiTheme="majorBidi" w:hAnsiTheme="majorBidi" w:cs="Times New Roman"/>
          <w:sz w:val="28"/>
          <w:szCs w:val="28"/>
          <w:rtl/>
        </w:rPr>
        <w:t xml:space="preserve"> </w:t>
      </w:r>
      <w:r w:rsidRPr="00CB334E">
        <w:rPr>
          <w:rFonts w:asciiTheme="majorBidi" w:hAnsiTheme="majorBidi" w:cs="Times New Roman"/>
          <w:b/>
          <w:bCs/>
          <w:sz w:val="28"/>
          <w:szCs w:val="28"/>
          <w:rtl/>
        </w:rPr>
        <w:t>תולדות</w:t>
      </w:r>
      <w:r>
        <w:rPr>
          <w:rFonts w:asciiTheme="majorBidi" w:hAnsiTheme="majorBidi" w:cs="Times New Roman" w:hint="cs"/>
          <w:sz w:val="28"/>
          <w:szCs w:val="28"/>
          <w:rtl/>
        </w:rPr>
        <w:t xml:space="preserve"> </w:t>
      </w:r>
      <w:r w:rsidRPr="00CB334E">
        <w:rPr>
          <w:rFonts w:asciiTheme="majorBidi" w:hAnsiTheme="majorBidi" w:cs="Times New Roman" w:hint="cs"/>
          <w:sz w:val="24"/>
          <w:szCs w:val="24"/>
          <w:rtl/>
        </w:rPr>
        <w:t xml:space="preserve">(כז, א) </w:t>
      </w:r>
      <w:r>
        <w:rPr>
          <w:rFonts w:asciiTheme="majorBidi" w:hAnsiTheme="majorBidi" w:cs="Times New Roman" w:hint="cs"/>
          <w:sz w:val="28"/>
          <w:szCs w:val="28"/>
          <w:rtl/>
        </w:rPr>
        <w:t>''</w:t>
      </w:r>
      <w:r w:rsidRPr="00CB334E">
        <w:rPr>
          <w:rFonts w:asciiTheme="majorBidi" w:hAnsiTheme="majorBidi" w:cs="Times New Roman"/>
          <w:sz w:val="28"/>
          <w:szCs w:val="28"/>
          <w:rtl/>
        </w:rPr>
        <w:t>אבל אמתת הענין הזה הוא כפי מה שביארתי למעלה שברכות האנשים אלו לאלו בין שיהיו נביאים או חסידים ואנשי מעשה אינן אלא נתינת הכנה למבורך ותפלה לש"י שישפיע עליו מטובו וזה לפי שהשפע העליון נשפע על המקבל בהדרגות ואמצעיים ובתנאי שהיה המקבל מוכן אליו וכבר לא יהיה המקבל מוכן מצד עצמו ויכינהו המברך בתפלתו ויהיה המברך ההוא אמצעי בהורדת השפע ההוא ולזה היו המברכים סומכים ידיהם על המבורכים כדי להכינם לקבל השפע והטוב ההוא וכאלו הנביא או הצדיק ההוא צנור להמשיך השפע על ידו וכמ"ש (במדבר כ"ז) קח לך את יהושע בן נון איש אשר רוח בו וסמכ' את ידך עליו</w:t>
      </w:r>
      <w:r>
        <w:rPr>
          <w:rFonts w:asciiTheme="majorBidi" w:hAnsiTheme="majorBidi" w:cs="Times New Roman" w:hint="cs"/>
          <w:sz w:val="28"/>
          <w:szCs w:val="28"/>
          <w:rtl/>
        </w:rPr>
        <w:t>''.</w:t>
      </w:r>
    </w:p>
    <w:sectPr w:rsidR="00CB334E" w:rsidRPr="00CB334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34E"/>
    <w:rsid w:val="003C6C09"/>
    <w:rsid w:val="006E1F17"/>
    <w:rsid w:val="009B49EA"/>
    <w:rsid w:val="00CB334E"/>
    <w:rsid w:val="00E02AB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89D6"/>
  <w15:chartTrackingRefBased/>
  <w15:docId w15:val="{15D8D1C4-523A-49E8-A720-9C878BE75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link w:val="Titre1Car"/>
    <w:uiPriority w:val="9"/>
    <w:qFormat/>
    <w:rsid w:val="00CB3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B3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B334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B334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B334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B334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334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334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334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334E"/>
    <w:rPr>
      <w:rFonts w:asciiTheme="majorHAnsi" w:eastAsiaTheme="majorEastAsia" w:hAnsiTheme="majorHAnsi" w:cstheme="majorBidi"/>
      <w:noProof/>
      <w:color w:val="2F5496" w:themeColor="accent1" w:themeShade="BF"/>
      <w:sz w:val="40"/>
      <w:szCs w:val="40"/>
    </w:rPr>
  </w:style>
  <w:style w:type="character" w:customStyle="1" w:styleId="Titre2Car">
    <w:name w:val="Titre 2 Car"/>
    <w:basedOn w:val="Policepardfaut"/>
    <w:link w:val="Titre2"/>
    <w:uiPriority w:val="9"/>
    <w:semiHidden/>
    <w:rsid w:val="00CB334E"/>
    <w:rPr>
      <w:rFonts w:asciiTheme="majorHAnsi" w:eastAsiaTheme="majorEastAsia" w:hAnsiTheme="majorHAnsi" w:cstheme="majorBidi"/>
      <w:noProof/>
      <w:color w:val="2F5496" w:themeColor="accent1" w:themeShade="BF"/>
      <w:sz w:val="32"/>
      <w:szCs w:val="32"/>
    </w:rPr>
  </w:style>
  <w:style w:type="character" w:customStyle="1" w:styleId="Titre3Car">
    <w:name w:val="Titre 3 Car"/>
    <w:basedOn w:val="Policepardfaut"/>
    <w:link w:val="Titre3"/>
    <w:uiPriority w:val="9"/>
    <w:semiHidden/>
    <w:rsid w:val="00CB334E"/>
    <w:rPr>
      <w:rFonts w:eastAsiaTheme="majorEastAsia" w:cstheme="majorBidi"/>
      <w:noProof/>
      <w:color w:val="2F5496" w:themeColor="accent1" w:themeShade="BF"/>
      <w:sz w:val="28"/>
      <w:szCs w:val="28"/>
    </w:rPr>
  </w:style>
  <w:style w:type="character" w:customStyle="1" w:styleId="Titre4Car">
    <w:name w:val="Titre 4 Car"/>
    <w:basedOn w:val="Policepardfaut"/>
    <w:link w:val="Titre4"/>
    <w:uiPriority w:val="9"/>
    <w:semiHidden/>
    <w:rsid w:val="00CB334E"/>
    <w:rPr>
      <w:rFonts w:eastAsiaTheme="majorEastAsia" w:cstheme="majorBidi"/>
      <w:i/>
      <w:iCs/>
      <w:noProof/>
      <w:color w:val="2F5496" w:themeColor="accent1" w:themeShade="BF"/>
    </w:rPr>
  </w:style>
  <w:style w:type="character" w:customStyle="1" w:styleId="Titre5Car">
    <w:name w:val="Titre 5 Car"/>
    <w:basedOn w:val="Policepardfaut"/>
    <w:link w:val="Titre5"/>
    <w:uiPriority w:val="9"/>
    <w:semiHidden/>
    <w:rsid w:val="00CB334E"/>
    <w:rPr>
      <w:rFonts w:eastAsiaTheme="majorEastAsia" w:cstheme="majorBidi"/>
      <w:noProof/>
      <w:color w:val="2F5496" w:themeColor="accent1" w:themeShade="BF"/>
    </w:rPr>
  </w:style>
  <w:style w:type="character" w:customStyle="1" w:styleId="Titre6Car">
    <w:name w:val="Titre 6 Car"/>
    <w:basedOn w:val="Policepardfaut"/>
    <w:link w:val="Titre6"/>
    <w:uiPriority w:val="9"/>
    <w:semiHidden/>
    <w:rsid w:val="00CB334E"/>
    <w:rPr>
      <w:rFonts w:eastAsiaTheme="majorEastAsia" w:cstheme="majorBidi"/>
      <w:i/>
      <w:iCs/>
      <w:noProof/>
      <w:color w:val="595959" w:themeColor="text1" w:themeTint="A6"/>
    </w:rPr>
  </w:style>
  <w:style w:type="character" w:customStyle="1" w:styleId="Titre7Car">
    <w:name w:val="Titre 7 Car"/>
    <w:basedOn w:val="Policepardfaut"/>
    <w:link w:val="Titre7"/>
    <w:uiPriority w:val="9"/>
    <w:semiHidden/>
    <w:rsid w:val="00CB334E"/>
    <w:rPr>
      <w:rFonts w:eastAsiaTheme="majorEastAsia" w:cstheme="majorBidi"/>
      <w:noProof/>
      <w:color w:val="595959" w:themeColor="text1" w:themeTint="A6"/>
    </w:rPr>
  </w:style>
  <w:style w:type="character" w:customStyle="1" w:styleId="Titre8Car">
    <w:name w:val="Titre 8 Car"/>
    <w:basedOn w:val="Policepardfaut"/>
    <w:link w:val="Titre8"/>
    <w:uiPriority w:val="9"/>
    <w:semiHidden/>
    <w:rsid w:val="00CB334E"/>
    <w:rPr>
      <w:rFonts w:eastAsiaTheme="majorEastAsia" w:cstheme="majorBidi"/>
      <w:i/>
      <w:iCs/>
      <w:noProof/>
      <w:color w:val="272727" w:themeColor="text1" w:themeTint="D8"/>
    </w:rPr>
  </w:style>
  <w:style w:type="character" w:customStyle="1" w:styleId="Titre9Car">
    <w:name w:val="Titre 9 Car"/>
    <w:basedOn w:val="Policepardfaut"/>
    <w:link w:val="Titre9"/>
    <w:uiPriority w:val="9"/>
    <w:semiHidden/>
    <w:rsid w:val="00CB334E"/>
    <w:rPr>
      <w:rFonts w:eastAsiaTheme="majorEastAsia" w:cstheme="majorBidi"/>
      <w:noProof/>
      <w:color w:val="272727" w:themeColor="text1" w:themeTint="D8"/>
    </w:rPr>
  </w:style>
  <w:style w:type="paragraph" w:styleId="Titre">
    <w:name w:val="Title"/>
    <w:basedOn w:val="Normal"/>
    <w:next w:val="Normal"/>
    <w:link w:val="TitreCar"/>
    <w:uiPriority w:val="10"/>
    <w:qFormat/>
    <w:rsid w:val="00CB3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334E"/>
    <w:rPr>
      <w:rFonts w:asciiTheme="majorHAnsi" w:eastAsiaTheme="majorEastAsia" w:hAnsiTheme="majorHAnsi" w:cstheme="majorBidi"/>
      <w:noProof/>
      <w:spacing w:val="-10"/>
      <w:kern w:val="28"/>
      <w:sz w:val="56"/>
      <w:szCs w:val="56"/>
    </w:rPr>
  </w:style>
  <w:style w:type="paragraph" w:styleId="Sous-titre">
    <w:name w:val="Subtitle"/>
    <w:basedOn w:val="Normal"/>
    <w:next w:val="Normal"/>
    <w:link w:val="Sous-titreCar"/>
    <w:uiPriority w:val="11"/>
    <w:qFormat/>
    <w:rsid w:val="00CB334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334E"/>
    <w:rPr>
      <w:rFonts w:eastAsiaTheme="majorEastAsia" w:cstheme="majorBidi"/>
      <w:noProof/>
      <w:color w:val="595959" w:themeColor="text1" w:themeTint="A6"/>
      <w:spacing w:val="15"/>
      <w:sz w:val="28"/>
      <w:szCs w:val="28"/>
    </w:rPr>
  </w:style>
  <w:style w:type="paragraph" w:styleId="Citation">
    <w:name w:val="Quote"/>
    <w:basedOn w:val="Normal"/>
    <w:next w:val="Normal"/>
    <w:link w:val="CitationCar"/>
    <w:uiPriority w:val="29"/>
    <w:qFormat/>
    <w:rsid w:val="00CB334E"/>
    <w:pPr>
      <w:spacing w:before="160"/>
      <w:jc w:val="center"/>
    </w:pPr>
    <w:rPr>
      <w:i/>
      <w:iCs/>
      <w:color w:val="404040" w:themeColor="text1" w:themeTint="BF"/>
    </w:rPr>
  </w:style>
  <w:style w:type="character" w:customStyle="1" w:styleId="CitationCar">
    <w:name w:val="Citation Car"/>
    <w:basedOn w:val="Policepardfaut"/>
    <w:link w:val="Citation"/>
    <w:uiPriority w:val="29"/>
    <w:rsid w:val="00CB334E"/>
    <w:rPr>
      <w:i/>
      <w:iCs/>
      <w:noProof/>
      <w:color w:val="404040" w:themeColor="text1" w:themeTint="BF"/>
    </w:rPr>
  </w:style>
  <w:style w:type="paragraph" w:styleId="Paragraphedeliste">
    <w:name w:val="List Paragraph"/>
    <w:basedOn w:val="Normal"/>
    <w:uiPriority w:val="34"/>
    <w:qFormat/>
    <w:rsid w:val="00CB334E"/>
    <w:pPr>
      <w:ind w:left="720"/>
      <w:contextualSpacing/>
    </w:pPr>
  </w:style>
  <w:style w:type="character" w:styleId="Accentuationintense">
    <w:name w:val="Intense Emphasis"/>
    <w:basedOn w:val="Policepardfaut"/>
    <w:uiPriority w:val="21"/>
    <w:qFormat/>
    <w:rsid w:val="00CB334E"/>
    <w:rPr>
      <w:i/>
      <w:iCs/>
      <w:color w:val="2F5496" w:themeColor="accent1" w:themeShade="BF"/>
    </w:rPr>
  </w:style>
  <w:style w:type="paragraph" w:styleId="Citationintense">
    <w:name w:val="Intense Quote"/>
    <w:basedOn w:val="Normal"/>
    <w:next w:val="Normal"/>
    <w:link w:val="CitationintenseCar"/>
    <w:uiPriority w:val="30"/>
    <w:qFormat/>
    <w:rsid w:val="00CB3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B334E"/>
    <w:rPr>
      <w:i/>
      <w:iCs/>
      <w:noProof/>
      <w:color w:val="2F5496" w:themeColor="accent1" w:themeShade="BF"/>
    </w:rPr>
  </w:style>
  <w:style w:type="character" w:styleId="Rfrenceintense">
    <w:name w:val="Intense Reference"/>
    <w:basedOn w:val="Policepardfaut"/>
    <w:uiPriority w:val="32"/>
    <w:qFormat/>
    <w:rsid w:val="00CB33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649</Words>
  <Characters>3571</Characters>
  <Application>Microsoft Office Word</Application>
  <DocSecurity>0</DocSecurity>
  <Lines>29</Lines>
  <Paragraphs>8</Paragraphs>
  <ScaleCrop>false</ScaleCrop>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2025-10-10T08:48:00Z</dcterms:created>
  <dcterms:modified xsi:type="dcterms:W3CDTF">2025-10-10T09:03:00Z</dcterms:modified>
</cp:coreProperties>
</file>