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FF7B5" w14:textId="4E647BE4" w:rsidR="001D2779" w:rsidRPr="0010299C" w:rsidRDefault="0027244A" w:rsidP="0027244A">
      <w:pPr>
        <w:bidi/>
        <w:jc w:val="both"/>
        <w:rPr>
          <w:rFonts w:ascii="David" w:hAnsi="David" w:cs="David"/>
          <w:sz w:val="56"/>
          <w:szCs w:val="56"/>
          <w:u w:val="single"/>
          <w:rtl/>
        </w:rPr>
      </w:pPr>
      <w:r w:rsidRPr="0010299C">
        <w:rPr>
          <w:rFonts w:ascii="David" w:hAnsi="David" w:cs="David"/>
          <w:sz w:val="56"/>
          <w:szCs w:val="56"/>
          <w:u w:val="single"/>
          <w:rtl/>
        </w:rPr>
        <w:t>גדול המצווה מעושה ממי שאינו מצווה ועושה</w:t>
      </w:r>
    </w:p>
    <w:p w14:paraId="0DD871A2" w14:textId="77777777" w:rsidR="0027244A" w:rsidRDefault="0027244A" w:rsidP="0027244A">
      <w:pPr>
        <w:bidi/>
        <w:jc w:val="both"/>
        <w:rPr>
          <w:rFonts w:ascii="David" w:hAnsi="David" w:cs="David"/>
          <w:sz w:val="28"/>
          <w:szCs w:val="28"/>
          <w:rtl/>
        </w:rPr>
      </w:pPr>
    </w:p>
    <w:p w14:paraId="6D021EB2" w14:textId="77777777" w:rsidR="0027244A" w:rsidRDefault="0027244A" w:rsidP="0027244A">
      <w:pPr>
        <w:bidi/>
        <w:jc w:val="both"/>
        <w:rPr>
          <w:rFonts w:ascii="David" w:hAnsi="David" w:cs="David"/>
          <w:sz w:val="28"/>
          <w:szCs w:val="28"/>
          <w:rtl/>
        </w:rPr>
      </w:pPr>
    </w:p>
    <w:p w14:paraId="62571E31" w14:textId="794481E1" w:rsidR="0027244A" w:rsidRDefault="0027244A" w:rsidP="0027244A">
      <w:pPr>
        <w:bidi/>
        <w:jc w:val="both"/>
        <w:rPr>
          <w:rFonts w:ascii="David" w:hAnsi="David" w:cs="David"/>
          <w:sz w:val="28"/>
          <w:szCs w:val="28"/>
          <w:rtl/>
        </w:rPr>
      </w:pPr>
      <w:r>
        <w:rPr>
          <w:rFonts w:ascii="David" w:hAnsi="David" w:cs="David" w:hint="cs"/>
          <w:sz w:val="28"/>
          <w:szCs w:val="28"/>
          <w:rtl/>
        </w:rPr>
        <w:t>והנה מצינו כמה פירושים לדבר:</w:t>
      </w:r>
    </w:p>
    <w:p w14:paraId="72655E5D" w14:textId="77777777" w:rsidR="0027244A" w:rsidRDefault="0027244A" w:rsidP="0027244A">
      <w:pPr>
        <w:bidi/>
        <w:jc w:val="both"/>
        <w:rPr>
          <w:rFonts w:ascii="David" w:hAnsi="David" w:cs="David"/>
          <w:sz w:val="28"/>
          <w:szCs w:val="28"/>
          <w:rtl/>
        </w:rPr>
      </w:pPr>
    </w:p>
    <w:p w14:paraId="3A789F01" w14:textId="170161C7" w:rsidR="0027244A" w:rsidRDefault="0027244A" w:rsidP="0010299C">
      <w:pPr>
        <w:pStyle w:val="Paragraphedeliste"/>
        <w:numPr>
          <w:ilvl w:val="0"/>
          <w:numId w:val="1"/>
        </w:numPr>
        <w:bidi/>
        <w:jc w:val="both"/>
        <w:rPr>
          <w:rFonts w:ascii="David" w:hAnsi="David" w:cs="David"/>
          <w:sz w:val="28"/>
          <w:szCs w:val="28"/>
        </w:rPr>
      </w:pPr>
      <w:r w:rsidRPr="0010299C">
        <w:rPr>
          <w:rFonts w:ascii="David" w:hAnsi="David" w:cs="David" w:hint="cs"/>
          <w:b/>
          <w:bCs/>
          <w:sz w:val="28"/>
          <w:szCs w:val="28"/>
          <w:rtl/>
        </w:rPr>
        <w:t>התוס'</w:t>
      </w:r>
      <w:r>
        <w:rPr>
          <w:rFonts w:ascii="David" w:hAnsi="David" w:cs="David" w:hint="cs"/>
          <w:sz w:val="28"/>
          <w:szCs w:val="28"/>
          <w:rtl/>
        </w:rPr>
        <w:t xml:space="preserve"> </w:t>
      </w:r>
      <w:r w:rsidRPr="0010299C">
        <w:rPr>
          <w:rFonts w:ascii="David" w:hAnsi="David" w:cs="David" w:hint="cs"/>
          <w:sz w:val="24"/>
          <w:szCs w:val="24"/>
          <w:rtl/>
        </w:rPr>
        <w:t xml:space="preserve">(ד''ה </w:t>
      </w:r>
      <w:r w:rsidR="0010299C" w:rsidRPr="0010299C">
        <w:rPr>
          <w:rFonts w:ascii="David" w:hAnsi="David" w:cs="David" w:hint="cs"/>
          <w:sz w:val="24"/>
          <w:szCs w:val="24"/>
          <w:rtl/>
        </w:rPr>
        <w:t>גדול</w:t>
      </w:r>
      <w:r w:rsidRPr="0010299C">
        <w:rPr>
          <w:rFonts w:ascii="David" w:hAnsi="David" w:cs="David" w:hint="cs"/>
          <w:sz w:val="24"/>
          <w:szCs w:val="24"/>
          <w:rtl/>
        </w:rPr>
        <w:t xml:space="preserve">) </w:t>
      </w:r>
      <w:r w:rsidRPr="0010299C">
        <w:rPr>
          <w:rFonts w:ascii="David" w:hAnsi="David" w:cs="David" w:hint="cs"/>
          <w:b/>
          <w:bCs/>
          <w:sz w:val="28"/>
          <w:szCs w:val="28"/>
          <w:rtl/>
        </w:rPr>
        <w:t>בקידושין</w:t>
      </w:r>
      <w:r>
        <w:rPr>
          <w:rFonts w:ascii="David" w:hAnsi="David" w:cs="David" w:hint="cs"/>
          <w:sz w:val="28"/>
          <w:szCs w:val="28"/>
          <w:rtl/>
        </w:rPr>
        <w:t xml:space="preserve"> </w:t>
      </w:r>
      <w:r w:rsidR="0010299C" w:rsidRPr="0010299C">
        <w:rPr>
          <w:rFonts w:ascii="David" w:hAnsi="David" w:cs="David" w:hint="cs"/>
          <w:sz w:val="24"/>
          <w:szCs w:val="24"/>
          <w:rtl/>
        </w:rPr>
        <w:t xml:space="preserve">(דף לא.) </w:t>
      </w:r>
      <w:r w:rsidR="0010299C">
        <w:rPr>
          <w:rFonts w:ascii="David" w:hAnsi="David" w:cs="David" w:hint="cs"/>
          <w:sz w:val="28"/>
          <w:szCs w:val="28"/>
          <w:rtl/>
        </w:rPr>
        <w:t>כותב ''</w:t>
      </w:r>
      <w:r w:rsidR="0010299C" w:rsidRPr="0010299C">
        <w:rPr>
          <w:rFonts w:ascii="David" w:hAnsi="David" w:cs="David"/>
          <w:sz w:val="28"/>
          <w:szCs w:val="28"/>
          <w:rtl/>
        </w:rPr>
        <w:t>נראה דהיינו טעמא דמי שמצווה ועושה עדיף לפי שדואג ומצטער יותר פן יעבור ממי שאין מצווה שיש לו פת בסלו שאם ירצה יניח</w:t>
      </w:r>
      <w:r w:rsidR="0010299C">
        <w:rPr>
          <w:rFonts w:ascii="David" w:hAnsi="David" w:cs="David" w:hint="cs"/>
          <w:sz w:val="28"/>
          <w:szCs w:val="28"/>
          <w:rtl/>
        </w:rPr>
        <w:t>''.</w:t>
      </w:r>
    </w:p>
    <w:p w14:paraId="16B3D4F7" w14:textId="1EAFC249" w:rsidR="0010299C" w:rsidRPr="0010299C" w:rsidRDefault="0027244A" w:rsidP="0010299C">
      <w:pPr>
        <w:pStyle w:val="Paragraphedeliste"/>
        <w:numPr>
          <w:ilvl w:val="0"/>
          <w:numId w:val="2"/>
        </w:numPr>
        <w:bidi/>
        <w:jc w:val="both"/>
        <w:rPr>
          <w:rFonts w:ascii="David" w:eastAsia="Calibri" w:hAnsi="David" w:cs="David"/>
          <w:kern w:val="0"/>
          <w:sz w:val="28"/>
          <w:szCs w:val="28"/>
          <w:rtl/>
          <w14:ligatures w14:val="none"/>
        </w:rPr>
      </w:pPr>
      <w:r w:rsidRPr="0010299C">
        <w:rPr>
          <w:rFonts w:ascii="David" w:hAnsi="David" w:cs="David" w:hint="cs"/>
          <w:sz w:val="28"/>
          <w:szCs w:val="28"/>
          <w:rtl/>
        </w:rPr>
        <w:t>וי</w:t>
      </w:r>
      <w:r w:rsidR="0010299C">
        <w:rPr>
          <w:rFonts w:ascii="David" w:hAnsi="David" w:cs="David" w:hint="cs"/>
          <w:sz w:val="28"/>
          <w:szCs w:val="28"/>
          <w:rtl/>
        </w:rPr>
        <w:t>ש לפרש</w:t>
      </w:r>
      <w:r w:rsidRPr="0010299C">
        <w:rPr>
          <w:rFonts w:ascii="David" w:hAnsi="David" w:cs="David" w:hint="cs"/>
          <w:sz w:val="28"/>
          <w:szCs w:val="28"/>
          <w:rtl/>
        </w:rPr>
        <w:t xml:space="preserve"> לפי מה שכותב </w:t>
      </w:r>
      <w:r w:rsidRPr="0010299C">
        <w:rPr>
          <w:rFonts w:ascii="David" w:hAnsi="David" w:cs="David" w:hint="cs"/>
          <w:b/>
          <w:bCs/>
          <w:sz w:val="28"/>
          <w:szCs w:val="28"/>
          <w:rtl/>
        </w:rPr>
        <w:t>בדרך ה'</w:t>
      </w:r>
      <w:r w:rsidRPr="0010299C">
        <w:rPr>
          <w:rFonts w:ascii="David" w:hAnsi="David" w:cs="David" w:hint="cs"/>
          <w:sz w:val="28"/>
          <w:szCs w:val="28"/>
          <w:rtl/>
        </w:rPr>
        <w:t xml:space="preserve"> </w:t>
      </w:r>
      <w:r w:rsidR="0010299C" w:rsidRPr="0010299C">
        <w:rPr>
          <w:rFonts w:ascii="David" w:hAnsi="David" w:cs="David" w:hint="cs"/>
          <w:sz w:val="28"/>
          <w:szCs w:val="28"/>
          <w:rtl/>
        </w:rPr>
        <w:t xml:space="preserve">המובא </w:t>
      </w:r>
      <w:r w:rsidR="0010299C" w:rsidRPr="0010299C">
        <w:rPr>
          <w:rFonts w:ascii="David" w:eastAsia="Calibri" w:hAnsi="David" w:cs="David" w:hint="cs"/>
          <w:b/>
          <w:bCs/>
          <w:kern w:val="0"/>
          <w:sz w:val="28"/>
          <w:szCs w:val="28"/>
          <w:rtl/>
          <w14:ligatures w14:val="none"/>
        </w:rPr>
        <w:t>ב</w:t>
      </w:r>
      <w:r w:rsidR="0010299C" w:rsidRPr="0010299C">
        <w:rPr>
          <w:rFonts w:ascii="David" w:eastAsia="Calibri" w:hAnsi="David" w:cs="David" w:hint="cs"/>
          <w:b/>
          <w:bCs/>
          <w:kern w:val="0"/>
          <w:sz w:val="28"/>
          <w:szCs w:val="28"/>
          <w:rtl/>
          <w14:ligatures w14:val="none"/>
        </w:rPr>
        <w:t xml:space="preserve">קובץ מאמרים </w:t>
      </w:r>
      <w:r w:rsidR="0010299C" w:rsidRPr="0010299C">
        <w:rPr>
          <w:rFonts w:ascii="David" w:eastAsia="Calibri" w:hAnsi="David" w:cs="David" w:hint="cs"/>
          <w:kern w:val="0"/>
          <w:sz w:val="24"/>
          <w:szCs w:val="24"/>
          <w:rtl/>
          <w14:ligatures w14:val="none"/>
        </w:rPr>
        <w:t>(ח''א עמ' כא)</w:t>
      </w:r>
      <w:r w:rsidR="0010299C" w:rsidRPr="0010299C">
        <w:rPr>
          <w:rFonts w:ascii="David" w:eastAsia="Calibri" w:hAnsi="David" w:cs="David" w:hint="cs"/>
          <w:b/>
          <w:bCs/>
          <w:kern w:val="0"/>
          <w:sz w:val="24"/>
          <w:szCs w:val="24"/>
          <w:rtl/>
          <w14:ligatures w14:val="none"/>
        </w:rPr>
        <w:t xml:space="preserve"> </w:t>
      </w:r>
      <w:r w:rsidR="0010299C" w:rsidRPr="0010299C">
        <w:rPr>
          <w:rFonts w:ascii="David" w:eastAsia="Calibri" w:hAnsi="David" w:cs="David" w:hint="cs"/>
          <w:kern w:val="0"/>
          <w:sz w:val="28"/>
          <w:szCs w:val="28"/>
          <w:rtl/>
          <w14:ligatures w14:val="none"/>
        </w:rPr>
        <w:t xml:space="preserve">שבכל מצוה ישנם שני דברים: 1) תועלת ותיקון הנעשה מהמצוה, אשר בשביל זה ציוה הקב''ה לעשותה, כי לכל מצוה יש טעם כמו שכתב </w:t>
      </w:r>
      <w:r w:rsidR="0010299C" w:rsidRPr="0010299C">
        <w:rPr>
          <w:rFonts w:ascii="David" w:eastAsia="Calibri" w:hAnsi="David" w:cs="David" w:hint="cs"/>
          <w:b/>
          <w:bCs/>
          <w:kern w:val="0"/>
          <w:sz w:val="28"/>
          <w:szCs w:val="28"/>
          <w:rtl/>
          <w14:ligatures w14:val="none"/>
        </w:rPr>
        <w:t>הרמב''ן</w:t>
      </w:r>
      <w:r w:rsidR="0010299C" w:rsidRPr="0010299C">
        <w:rPr>
          <w:rFonts w:ascii="David" w:eastAsia="Calibri" w:hAnsi="David" w:cs="David" w:hint="cs"/>
          <w:kern w:val="0"/>
          <w:sz w:val="28"/>
          <w:szCs w:val="28"/>
          <w:rtl/>
          <w14:ligatures w14:val="none"/>
        </w:rPr>
        <w:t xml:space="preserve"> בפר' כי תצא עיי''ש, ובשביל זה היה ראוי לעשות המצות אפי' לא נצטוינו עליהן, וע''כ קיימו האבות את התורה קודם שנצטוו עליה מפני שהבינו את התועלת והתיקון מזה, 2) אחרי שנצטוינו לקיים המצוות, הוא ענין בפני עצמו לקיים מצות השי''ת</w:t>
      </w:r>
      <w:r w:rsidR="0010299C">
        <w:rPr>
          <w:rFonts w:ascii="David" w:eastAsia="Calibri" w:hAnsi="David" w:cs="David" w:hint="cs"/>
          <w:kern w:val="0"/>
          <w:sz w:val="28"/>
          <w:szCs w:val="28"/>
          <w:rtl/>
          <w14:ligatures w14:val="none"/>
        </w:rPr>
        <w:t xml:space="preserve"> כמו שצוה לנו [אף אם לא היה שום תיקון בעשיית המצוה]</w:t>
      </w:r>
      <w:r w:rsidR="0010299C" w:rsidRPr="0010299C">
        <w:rPr>
          <w:rFonts w:ascii="David" w:eastAsia="Calibri" w:hAnsi="David" w:cs="David" w:hint="cs"/>
          <w:kern w:val="0"/>
          <w:sz w:val="28"/>
          <w:szCs w:val="28"/>
          <w:rtl/>
          <w14:ligatures w14:val="none"/>
        </w:rPr>
        <w:t>,</w:t>
      </w:r>
      <w:r w:rsidR="0010299C">
        <w:rPr>
          <w:rFonts w:ascii="David" w:eastAsia="Calibri" w:hAnsi="David" w:cs="David" w:hint="cs"/>
          <w:kern w:val="0"/>
          <w:sz w:val="28"/>
          <w:szCs w:val="28"/>
          <w:rtl/>
          <w14:ligatures w14:val="none"/>
        </w:rPr>
        <w:t xml:space="preserve"> לפי היסוד הזה מובן למה מי שמצווה ועושה גדול יותר, כי יש לו את שתי הבחינות הנ''ל, משא''כ מי שאינו מצווה ועושה יש לו רק את הבחינה הראשונה. </w:t>
      </w:r>
    </w:p>
    <w:p w14:paraId="0BFDD73C" w14:textId="77777777" w:rsidR="0010299C" w:rsidRPr="0010299C" w:rsidRDefault="0010299C" w:rsidP="0010299C">
      <w:pPr>
        <w:bidi/>
        <w:jc w:val="both"/>
        <w:rPr>
          <w:rFonts w:ascii="David" w:eastAsia="Calibri" w:hAnsi="David" w:cs="David"/>
          <w:kern w:val="0"/>
          <w:sz w:val="28"/>
          <w:szCs w:val="28"/>
          <w:rtl/>
          <w14:ligatures w14:val="none"/>
        </w:rPr>
      </w:pPr>
    </w:p>
    <w:p w14:paraId="2436C18F" w14:textId="77777777" w:rsidR="0010299C" w:rsidRPr="0010299C" w:rsidRDefault="0010299C" w:rsidP="0010299C">
      <w:pPr>
        <w:bidi/>
        <w:jc w:val="both"/>
        <w:rPr>
          <w:rFonts w:ascii="David" w:eastAsia="Calibri" w:hAnsi="David" w:cs="David"/>
          <w:kern w:val="0"/>
          <w:sz w:val="28"/>
          <w:szCs w:val="28"/>
          <w:rtl/>
          <w:lang w:bidi="en-US"/>
          <w14:ligatures w14:val="none"/>
        </w:rPr>
      </w:pPr>
    </w:p>
    <w:p w14:paraId="43606A73" w14:textId="63AC5D98" w:rsidR="0027244A" w:rsidRPr="0027244A" w:rsidRDefault="0027244A" w:rsidP="0027244A">
      <w:pPr>
        <w:pStyle w:val="Paragraphedeliste"/>
        <w:numPr>
          <w:ilvl w:val="0"/>
          <w:numId w:val="1"/>
        </w:numPr>
        <w:bidi/>
        <w:jc w:val="both"/>
        <w:rPr>
          <w:rFonts w:ascii="David" w:hAnsi="David" w:cs="David"/>
          <w:sz w:val="28"/>
          <w:szCs w:val="28"/>
        </w:rPr>
      </w:pPr>
    </w:p>
    <w:sectPr w:rsidR="0027244A" w:rsidRPr="002724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95DB2"/>
    <w:multiLevelType w:val="hybridMultilevel"/>
    <w:tmpl w:val="985A3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18650B3"/>
    <w:multiLevelType w:val="hybridMultilevel"/>
    <w:tmpl w:val="736422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88803884">
    <w:abstractNumId w:val="1"/>
  </w:num>
  <w:num w:numId="2" w16cid:durableId="686058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44A"/>
    <w:rsid w:val="0010299C"/>
    <w:rsid w:val="001D2779"/>
    <w:rsid w:val="0027244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4990"/>
  <w15:chartTrackingRefBased/>
  <w15:docId w15:val="{AD6435BD-5608-4F2D-93C5-E86570B93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72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128</Words>
  <Characters>706</Characters>
  <Application>Microsoft Office Word</Application>
  <DocSecurity>0</DocSecurity>
  <Lines>5</Lines>
  <Paragraphs>1</Paragraphs>
  <ScaleCrop>false</ScaleCrop>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2023-10-20T13:11:00Z</dcterms:created>
  <dcterms:modified xsi:type="dcterms:W3CDTF">2023-10-22T15:55:00Z</dcterms:modified>
</cp:coreProperties>
</file>