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F7C4F" w14:textId="6791EE31" w:rsidR="00244870" w:rsidRPr="00305681" w:rsidRDefault="00305681" w:rsidP="00305681">
      <w:pPr>
        <w:bidi/>
        <w:ind w:left="3540"/>
        <w:jc w:val="both"/>
        <w:rPr>
          <w:rFonts w:asciiTheme="majorBidi" w:hAnsiTheme="majorBidi" w:cstheme="majorBidi"/>
          <w:sz w:val="56"/>
          <w:szCs w:val="56"/>
          <w:u w:val="single"/>
          <w:rtl/>
        </w:rPr>
      </w:pPr>
      <w:r w:rsidRPr="00305681">
        <w:rPr>
          <w:rFonts w:asciiTheme="majorBidi" w:hAnsiTheme="majorBidi" w:cstheme="majorBidi" w:hint="cs"/>
          <w:sz w:val="56"/>
          <w:szCs w:val="56"/>
          <w:u w:val="single"/>
          <w:rtl/>
        </w:rPr>
        <w:t xml:space="preserve">גדולה </w:t>
      </w:r>
    </w:p>
    <w:p w14:paraId="130AB93C" w14:textId="77777777" w:rsidR="00305681" w:rsidRDefault="00305681" w:rsidP="00305681">
      <w:pPr>
        <w:bidi/>
        <w:jc w:val="both"/>
        <w:rPr>
          <w:rFonts w:asciiTheme="majorBidi" w:hAnsiTheme="majorBidi" w:cstheme="majorBidi"/>
          <w:sz w:val="28"/>
          <w:szCs w:val="28"/>
          <w:rtl/>
        </w:rPr>
      </w:pPr>
    </w:p>
    <w:p w14:paraId="1666C62D" w14:textId="3C128AF3" w:rsidR="00305681" w:rsidRPr="00305681" w:rsidRDefault="00305681" w:rsidP="00305681">
      <w:pPr>
        <w:bidi/>
        <w:jc w:val="both"/>
        <w:rPr>
          <w:rFonts w:asciiTheme="majorBidi" w:hAnsiTheme="majorBidi" w:cstheme="majorBidi"/>
          <w:sz w:val="36"/>
          <w:szCs w:val="36"/>
          <w:u w:val="single"/>
          <w:rtl/>
        </w:rPr>
      </w:pPr>
      <w:r w:rsidRPr="00305681">
        <w:rPr>
          <w:rFonts w:asciiTheme="majorBidi" w:hAnsiTheme="majorBidi" w:cstheme="majorBidi" w:hint="cs"/>
          <w:sz w:val="36"/>
          <w:szCs w:val="36"/>
          <w:u w:val="single"/>
          <w:rtl/>
        </w:rPr>
        <w:t>רק למנוסה</w:t>
      </w:r>
    </w:p>
    <w:p w14:paraId="1D06787F" w14:textId="5276E18E" w:rsidR="00305681" w:rsidRPr="00305681" w:rsidRDefault="00305681" w:rsidP="00305681">
      <w:pPr>
        <w:bidi/>
        <w:jc w:val="both"/>
        <w:rPr>
          <w:rFonts w:asciiTheme="majorBidi" w:hAnsiTheme="majorBidi" w:cstheme="majorBidi"/>
          <w:sz w:val="28"/>
          <w:szCs w:val="28"/>
        </w:rPr>
      </w:pPr>
      <w:r>
        <w:rPr>
          <w:rFonts w:asciiTheme="majorBidi" w:hAnsiTheme="majorBidi" w:cstheme="majorBidi" w:hint="cs"/>
          <w:sz w:val="28"/>
          <w:szCs w:val="28"/>
          <w:rtl/>
        </w:rPr>
        <w:t xml:space="preserve">ראיתי </w:t>
      </w:r>
      <w:r w:rsidRPr="00305681">
        <w:rPr>
          <w:rFonts w:asciiTheme="majorBidi" w:hAnsiTheme="majorBidi" w:cstheme="majorBidi" w:hint="cs"/>
          <w:b/>
          <w:bCs/>
          <w:sz w:val="28"/>
          <w:szCs w:val="28"/>
          <w:rtl/>
        </w:rPr>
        <w:t>במהר''ל</w:t>
      </w:r>
      <w:r>
        <w:rPr>
          <w:rFonts w:asciiTheme="majorBidi" w:hAnsiTheme="majorBidi" w:cstheme="majorBidi" w:hint="cs"/>
          <w:sz w:val="28"/>
          <w:szCs w:val="28"/>
          <w:rtl/>
        </w:rPr>
        <w:t xml:space="preserve"> על </w:t>
      </w:r>
      <w:r w:rsidRPr="00305681">
        <w:rPr>
          <w:rFonts w:asciiTheme="majorBidi" w:hAnsiTheme="majorBidi" w:cstheme="majorBidi" w:hint="cs"/>
          <w:b/>
          <w:bCs/>
          <w:sz w:val="28"/>
          <w:szCs w:val="28"/>
          <w:rtl/>
        </w:rPr>
        <w:t>פרקי אבות</w:t>
      </w:r>
      <w:r>
        <w:rPr>
          <w:rFonts w:asciiTheme="majorBidi" w:hAnsiTheme="majorBidi" w:cstheme="majorBidi" w:hint="cs"/>
          <w:sz w:val="28"/>
          <w:szCs w:val="28"/>
          <w:rtl/>
        </w:rPr>
        <w:t xml:space="preserve"> </w:t>
      </w:r>
      <w:r w:rsidRPr="00305681">
        <w:rPr>
          <w:rFonts w:asciiTheme="majorBidi" w:hAnsiTheme="majorBidi" w:cstheme="majorBidi" w:hint="cs"/>
          <w:sz w:val="24"/>
          <w:szCs w:val="24"/>
          <w:rtl/>
        </w:rPr>
        <w:t>(</w:t>
      </w:r>
      <w:r w:rsidRPr="00305681">
        <w:rPr>
          <w:rFonts w:asciiTheme="majorBidi" w:hAnsiTheme="majorBidi" w:cs="Times New Roman"/>
          <w:sz w:val="24"/>
          <w:szCs w:val="24"/>
          <w:rtl/>
        </w:rPr>
        <w:t>דרך חיים פרק ה משנה ג</w:t>
      </w:r>
      <w:r w:rsidRPr="00305681">
        <w:rPr>
          <w:rFonts w:asciiTheme="majorBidi" w:hAnsiTheme="majorBidi" w:cs="Times New Roman" w:hint="cs"/>
          <w:sz w:val="24"/>
          <w:szCs w:val="24"/>
          <w:rtl/>
        </w:rPr>
        <w:t xml:space="preserve">) </w:t>
      </w:r>
      <w:r>
        <w:rPr>
          <w:rFonts w:asciiTheme="majorBidi" w:hAnsiTheme="majorBidi" w:cs="Times New Roman" w:hint="cs"/>
          <w:sz w:val="28"/>
          <w:szCs w:val="28"/>
          <w:rtl/>
        </w:rPr>
        <w:t xml:space="preserve">שמביא </w:t>
      </w:r>
      <w:r w:rsidRPr="00305681">
        <w:rPr>
          <w:rFonts w:asciiTheme="majorBidi" w:hAnsiTheme="majorBidi" w:cs="Times New Roman"/>
          <w:sz w:val="28"/>
          <w:szCs w:val="28"/>
          <w:rtl/>
        </w:rPr>
        <w:t xml:space="preserve">מדרש </w:t>
      </w:r>
      <w:r w:rsidRPr="00305681">
        <w:rPr>
          <w:rFonts w:asciiTheme="majorBidi" w:hAnsiTheme="majorBidi" w:cs="Times New Roman" w:hint="cs"/>
          <w:b/>
          <w:bCs/>
          <w:sz w:val="28"/>
          <w:szCs w:val="28"/>
          <w:rtl/>
        </w:rPr>
        <w:t>בבראשית רבה</w:t>
      </w:r>
      <w:r w:rsidRPr="00305681">
        <w:rPr>
          <w:rFonts w:asciiTheme="majorBidi" w:hAnsiTheme="majorBidi" w:cs="Times New Roman"/>
          <w:sz w:val="28"/>
          <w:szCs w:val="28"/>
          <w:rtl/>
        </w:rPr>
        <w:t xml:space="preserve"> </w:t>
      </w:r>
      <w:r w:rsidRPr="00305681">
        <w:rPr>
          <w:rFonts w:asciiTheme="majorBidi" w:hAnsiTheme="majorBidi" w:cs="Times New Roman" w:hint="cs"/>
          <w:sz w:val="24"/>
          <w:szCs w:val="24"/>
          <w:rtl/>
        </w:rPr>
        <w:t>(</w:t>
      </w:r>
      <w:r w:rsidRPr="00305681">
        <w:rPr>
          <w:rFonts w:asciiTheme="majorBidi" w:hAnsiTheme="majorBidi" w:cs="Times New Roman"/>
          <w:sz w:val="24"/>
          <w:szCs w:val="24"/>
          <w:rtl/>
        </w:rPr>
        <w:t xml:space="preserve">פנ"ה) </w:t>
      </w:r>
      <w:r>
        <w:rPr>
          <w:rFonts w:asciiTheme="majorBidi" w:hAnsiTheme="majorBidi" w:cs="Times New Roman" w:hint="cs"/>
          <w:sz w:val="28"/>
          <w:szCs w:val="28"/>
          <w:rtl/>
        </w:rPr>
        <w:t>שכותב ''</w:t>
      </w:r>
      <w:r w:rsidRPr="00305681">
        <w:rPr>
          <w:rFonts w:asciiTheme="majorBidi" w:hAnsiTheme="majorBidi" w:cs="Times New Roman"/>
          <w:sz w:val="28"/>
          <w:szCs w:val="28"/>
          <w:rtl/>
        </w:rPr>
        <w:t xml:space="preserve">והאלקים נסה את אברהם זה שאמר הכתוב נתת ליראיך נס להתנוסס מפני קושט סלה נס להתנוסס לנסותם בעולם לגדלם כנס של ספינה וכל כך למה מפני קושט סלה שתתקשט מדת הדין בעולם </w:t>
      </w:r>
      <w:r w:rsidRPr="00305681">
        <w:rPr>
          <w:rFonts w:asciiTheme="majorBidi" w:hAnsiTheme="majorBidi" w:cs="Times New Roman"/>
          <w:sz w:val="28"/>
          <w:szCs w:val="28"/>
          <w:u w:val="single"/>
          <w:rtl/>
        </w:rPr>
        <w:t>שאם יאמר לך אדם למי שרוצה עשיר אותו עושה כי אברהם כשרצה עשה אותו עשיר כשרצה עשה אותו מלך יכול אתה להשיבו יכול אתה לעשות מה שעשה אברהם אבינו אברהם בן מאה שנה בהולד לו את יצחק אחר כל הצער הזה אמר לו הקדוש ברוך הוא קח נא את בנך את יחידך ולא עכב זהו ה' צדיק יבחן</w:t>
      </w:r>
      <w:r w:rsidRPr="00305681">
        <w:rPr>
          <w:rFonts w:asciiTheme="majorBidi" w:hAnsiTheme="majorBidi" w:cs="Times New Roman"/>
          <w:sz w:val="28"/>
          <w:szCs w:val="28"/>
          <w:rtl/>
        </w:rPr>
        <w:t xml:space="preserve"> ורשע ואוהב חמס שנאה נפשו היוצר הזה אינו מקיש על קנקנים מרועעים שאינו מספיק להקיש עד שהוא שוברן רק הוא בודק קנקנים יפים שאפי' מקיש עליהם כמה פעמים אינו שוברם הפשתני הזה כל זמן שמקיש עליהם פשתנו נעשה יפה כך אין הקדוש ברוך הוא מנסה אלא הצדיקים משל לבעל הבית שיש לו שתי פרות אחת כחה רע ואחת כחה יפה על מי נותן את העול לא על אותו שכחה יפה כך הקדוש ברוך הוא אין מנסה אלא הצדיקים ע"כ במדרש</w:t>
      </w:r>
      <w:r>
        <w:rPr>
          <w:rFonts w:asciiTheme="majorBidi" w:hAnsiTheme="majorBidi" w:cs="Times New Roman" w:hint="cs"/>
          <w:sz w:val="28"/>
          <w:szCs w:val="28"/>
          <w:rtl/>
        </w:rPr>
        <w:t>''.</w:t>
      </w:r>
    </w:p>
    <w:sectPr w:rsidR="00305681" w:rsidRPr="0030568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81"/>
    <w:rsid w:val="00244870"/>
    <w:rsid w:val="00305681"/>
    <w:rsid w:val="00381DD2"/>
    <w:rsid w:val="0088310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077B"/>
  <w15:chartTrackingRefBased/>
  <w15:docId w15:val="{DBA8D5FA-4147-4B2B-A3FF-9F155321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773</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2024-11-08T03:00:00Z</dcterms:created>
  <dcterms:modified xsi:type="dcterms:W3CDTF">2024-11-08T03:03:00Z</dcterms:modified>
</cp:coreProperties>
</file>