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85148" w14:textId="071498E6" w:rsidR="001D2779" w:rsidRPr="009E336E" w:rsidRDefault="00411488" w:rsidP="009E336E">
      <w:pPr>
        <w:bidi/>
        <w:ind w:left="3540"/>
        <w:jc w:val="both"/>
        <w:rPr>
          <w:sz w:val="56"/>
          <w:szCs w:val="56"/>
          <w:u w:val="single"/>
          <w:rtl/>
        </w:rPr>
      </w:pPr>
      <w:r w:rsidRPr="009E336E">
        <w:rPr>
          <w:rFonts w:hint="cs"/>
          <w:sz w:val="56"/>
          <w:szCs w:val="56"/>
          <w:u w:val="single"/>
          <w:rtl/>
        </w:rPr>
        <w:t>גהינם</w:t>
      </w:r>
    </w:p>
    <w:p w14:paraId="3C3A5B3D" w14:textId="25CB0908" w:rsidR="00411488" w:rsidRDefault="00411488" w:rsidP="00411488">
      <w:pPr>
        <w:bidi/>
        <w:jc w:val="both"/>
        <w:rPr>
          <w:sz w:val="28"/>
          <w:szCs w:val="28"/>
          <w:rtl/>
        </w:rPr>
      </w:pPr>
    </w:p>
    <w:p w14:paraId="79263186" w14:textId="4946D5AB" w:rsidR="00411488" w:rsidRDefault="00411488" w:rsidP="00411488">
      <w:pPr>
        <w:bidi/>
        <w:jc w:val="both"/>
        <w:rPr>
          <w:sz w:val="28"/>
          <w:szCs w:val="28"/>
          <w:rtl/>
        </w:rPr>
      </w:pPr>
    </w:p>
    <w:p w14:paraId="3D7FE1DB" w14:textId="6E085523" w:rsidR="00411488" w:rsidRDefault="00411488" w:rsidP="00411488">
      <w:pPr>
        <w:bidi/>
        <w:jc w:val="both"/>
        <w:rPr>
          <w:sz w:val="28"/>
          <w:szCs w:val="28"/>
          <w:rtl/>
        </w:rPr>
      </w:pPr>
    </w:p>
    <w:p w14:paraId="50B723F6" w14:textId="49B15457" w:rsidR="00411488" w:rsidRDefault="00411488" w:rsidP="00411488">
      <w:pPr>
        <w:bidi/>
        <w:jc w:val="both"/>
        <w:rPr>
          <w:sz w:val="28"/>
          <w:szCs w:val="28"/>
          <w:rtl/>
        </w:rPr>
      </w:pPr>
      <w:r>
        <w:rPr>
          <w:rFonts w:hint="cs"/>
          <w:sz w:val="28"/>
          <w:szCs w:val="28"/>
          <w:rtl/>
        </w:rPr>
        <w:t>עי'</w:t>
      </w:r>
      <w:r w:rsidR="00674DEA">
        <w:rPr>
          <w:rFonts w:hint="cs"/>
          <w:sz w:val="28"/>
          <w:szCs w:val="28"/>
          <w:rtl/>
        </w:rPr>
        <w:t xml:space="preserve"> </w:t>
      </w:r>
      <w:r w:rsidR="00674DEA" w:rsidRPr="009E336E">
        <w:rPr>
          <w:rFonts w:hint="cs"/>
          <w:b/>
          <w:bCs/>
          <w:sz w:val="28"/>
          <w:szCs w:val="28"/>
          <w:rtl/>
        </w:rPr>
        <w:t>הגר''א על משלי</w:t>
      </w:r>
      <w:r w:rsidR="00674DEA" w:rsidRPr="009E336E">
        <w:rPr>
          <w:rFonts w:hint="cs"/>
          <w:sz w:val="24"/>
          <w:szCs w:val="24"/>
          <w:rtl/>
        </w:rPr>
        <w:t>(</w:t>
      </w:r>
      <w:r w:rsidR="009E336E" w:rsidRPr="009E336E">
        <w:rPr>
          <w:rFonts w:hint="cs"/>
          <w:sz w:val="24"/>
          <w:szCs w:val="24"/>
          <w:rtl/>
        </w:rPr>
        <w:t xml:space="preserve">טז, יא) </w:t>
      </w:r>
      <w:r w:rsidR="009E336E">
        <w:rPr>
          <w:rFonts w:hint="cs"/>
          <w:sz w:val="28"/>
          <w:szCs w:val="28"/>
          <w:rtl/>
        </w:rPr>
        <w:t xml:space="preserve">ומובא ג''כ </w:t>
      </w:r>
      <w:r w:rsidR="009E336E" w:rsidRPr="009E336E">
        <w:rPr>
          <w:rFonts w:hint="cs"/>
          <w:b/>
          <w:bCs/>
          <w:sz w:val="28"/>
          <w:szCs w:val="28"/>
          <w:rtl/>
        </w:rPr>
        <w:t>ב</w:t>
      </w:r>
      <w:r w:rsidR="00674DEA" w:rsidRPr="009E336E">
        <w:rPr>
          <w:rFonts w:hint="cs"/>
          <w:b/>
          <w:bCs/>
          <w:sz w:val="28"/>
          <w:szCs w:val="28"/>
          <w:rtl/>
        </w:rPr>
        <w:t xml:space="preserve">אוצרות </w:t>
      </w:r>
      <w:r w:rsidRPr="009E336E">
        <w:rPr>
          <w:rFonts w:hint="cs"/>
          <w:b/>
          <w:bCs/>
          <w:sz w:val="28"/>
          <w:szCs w:val="28"/>
          <w:rtl/>
        </w:rPr>
        <w:t>הגר''א</w:t>
      </w:r>
      <w:r w:rsidRPr="009E336E">
        <w:rPr>
          <w:rFonts w:hint="cs"/>
          <w:sz w:val="24"/>
          <w:szCs w:val="24"/>
          <w:rtl/>
        </w:rPr>
        <w:t xml:space="preserve">(ד''ה וישמע) </w:t>
      </w:r>
      <w:r>
        <w:rPr>
          <w:rFonts w:hint="cs"/>
          <w:sz w:val="28"/>
          <w:szCs w:val="28"/>
          <w:rtl/>
        </w:rPr>
        <w:t xml:space="preserve">על פרשת </w:t>
      </w:r>
      <w:r w:rsidRPr="009E336E">
        <w:rPr>
          <w:rFonts w:hint="cs"/>
          <w:b/>
          <w:bCs/>
          <w:sz w:val="28"/>
          <w:szCs w:val="28"/>
          <w:rtl/>
        </w:rPr>
        <w:t>קרח</w:t>
      </w:r>
      <w:r w:rsidRPr="009E336E">
        <w:rPr>
          <w:rFonts w:hint="cs"/>
          <w:sz w:val="24"/>
          <w:szCs w:val="24"/>
          <w:rtl/>
        </w:rPr>
        <w:t xml:space="preserve">(טז, לג) </w:t>
      </w:r>
      <w:r>
        <w:rPr>
          <w:rFonts w:hint="cs"/>
          <w:sz w:val="28"/>
          <w:szCs w:val="28"/>
          <w:rtl/>
        </w:rPr>
        <w:t>שכתב שהשאול הוא המדור השישי בגהינם, ואבדון הוא המדור השביעי, ומשניהם אין עולים כלל כמו שנאמר ''כן יורד שאול לא יעלה''</w:t>
      </w:r>
      <w:r w:rsidR="00674DEA">
        <w:rPr>
          <w:rFonts w:hint="cs"/>
          <w:sz w:val="28"/>
          <w:szCs w:val="28"/>
          <w:rtl/>
        </w:rPr>
        <w:t>, ומה שנאמר ''מוריד שאול לא יעלה'' הוא כמ ושנאמר שם ''ה' ממית ומחיה'' שאינו עולה עד תחיית המתים.</w:t>
      </w:r>
    </w:p>
    <w:p w14:paraId="1EADDD8B" w14:textId="3F15F5D2" w:rsidR="00674DEA" w:rsidRPr="00411488" w:rsidRDefault="00674DEA" w:rsidP="00674DEA">
      <w:pPr>
        <w:bidi/>
        <w:jc w:val="both"/>
        <w:rPr>
          <w:sz w:val="28"/>
          <w:szCs w:val="28"/>
        </w:rPr>
      </w:pPr>
      <w:r>
        <w:rPr>
          <w:rFonts w:hint="cs"/>
          <w:sz w:val="28"/>
          <w:szCs w:val="28"/>
          <w:rtl/>
        </w:rPr>
        <w:t>ולכן קרח ועדתו שנא' בהם ''וירדו חיים שאולה'' אמרו חז''ל שהם באים בכל שבוע למשיח ושואלים אימתי יבוא, אבל מן האבדון אין עולים כלל לעולם כי כשמו כן הוא לאבדם עולמית, ולכן בשאול יש פתח אחד והוא סגור, ובאבדון אין פתח כלל, וכנגדם בלב האדם שני נקבים: אחד מלא דם ואחד סגור ברוח..''.</w:t>
      </w:r>
    </w:p>
    <w:sectPr w:rsidR="00674DEA" w:rsidRPr="004114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88"/>
    <w:rsid w:val="001D2779"/>
    <w:rsid w:val="00411488"/>
    <w:rsid w:val="00674DEA"/>
    <w:rsid w:val="009E336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54B0"/>
  <w15:chartTrackingRefBased/>
  <w15:docId w15:val="{5F65BAD1-61FE-4F96-A27B-DC756D7B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89</Words>
  <Characters>494</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2022-06-26T19:29:00Z</dcterms:created>
  <dcterms:modified xsi:type="dcterms:W3CDTF">2022-06-26T19:41:00Z</dcterms:modified>
</cp:coreProperties>
</file>