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5245D2" w14:textId="76FA41A8" w:rsidR="001D2779" w:rsidRPr="0076553E" w:rsidRDefault="00683837" w:rsidP="00683837">
      <w:pPr>
        <w:bidi/>
        <w:ind w:left="4248"/>
        <w:jc w:val="both"/>
        <w:rPr>
          <w:rFonts w:asciiTheme="majorBidi" w:hAnsiTheme="majorBidi" w:cstheme="majorBidi"/>
          <w:sz w:val="56"/>
          <w:szCs w:val="56"/>
          <w:u w:val="single"/>
          <w:rtl/>
        </w:rPr>
      </w:pPr>
      <w:r w:rsidRPr="0076553E">
        <w:rPr>
          <w:rFonts w:asciiTheme="majorBidi" w:hAnsiTheme="majorBidi" w:cstheme="majorBidi"/>
          <w:sz w:val="56"/>
          <w:szCs w:val="56"/>
          <w:u w:val="single"/>
          <w:rtl/>
        </w:rPr>
        <w:t>גלות</w:t>
      </w:r>
    </w:p>
    <w:p w14:paraId="4BFA0A1D" w14:textId="77777777" w:rsidR="00683837" w:rsidRPr="0076553E" w:rsidRDefault="00683837" w:rsidP="00683837">
      <w:pPr>
        <w:bidi/>
        <w:jc w:val="both"/>
        <w:rPr>
          <w:rFonts w:asciiTheme="majorBidi" w:hAnsiTheme="majorBidi" w:cstheme="majorBidi"/>
          <w:sz w:val="28"/>
          <w:szCs w:val="28"/>
          <w:rtl/>
        </w:rPr>
      </w:pPr>
    </w:p>
    <w:p w14:paraId="37D2D202" w14:textId="77777777" w:rsidR="00683837" w:rsidRPr="0076553E" w:rsidRDefault="00683837" w:rsidP="00683837">
      <w:pPr>
        <w:bidi/>
        <w:jc w:val="both"/>
        <w:rPr>
          <w:rFonts w:asciiTheme="majorBidi" w:hAnsiTheme="majorBidi" w:cstheme="majorBidi"/>
          <w:sz w:val="28"/>
          <w:szCs w:val="28"/>
          <w:rtl/>
        </w:rPr>
      </w:pPr>
    </w:p>
    <w:p w14:paraId="243F0712" w14:textId="77777777" w:rsidR="00683837" w:rsidRPr="0076553E" w:rsidRDefault="00683837" w:rsidP="00683837">
      <w:pPr>
        <w:bidi/>
        <w:jc w:val="both"/>
        <w:rPr>
          <w:rFonts w:asciiTheme="majorBidi" w:hAnsiTheme="majorBidi" w:cstheme="majorBidi"/>
          <w:sz w:val="28"/>
          <w:szCs w:val="28"/>
          <w:rtl/>
        </w:rPr>
      </w:pPr>
    </w:p>
    <w:p w14:paraId="720EB9FD" w14:textId="2772723C" w:rsidR="00683837" w:rsidRPr="0076553E" w:rsidRDefault="00683837" w:rsidP="00683837">
      <w:pPr>
        <w:bidi/>
        <w:jc w:val="both"/>
        <w:rPr>
          <w:rFonts w:asciiTheme="majorBidi" w:hAnsiTheme="majorBidi" w:cstheme="majorBidi"/>
          <w:sz w:val="36"/>
          <w:szCs w:val="36"/>
          <w:u w:val="single"/>
          <w:rtl/>
        </w:rPr>
      </w:pPr>
      <w:r w:rsidRPr="0076553E">
        <w:rPr>
          <w:rFonts w:asciiTheme="majorBidi" w:hAnsiTheme="majorBidi" w:cstheme="majorBidi"/>
          <w:sz w:val="36"/>
          <w:szCs w:val="36"/>
          <w:u w:val="single"/>
          <w:rtl/>
        </w:rPr>
        <w:t>שקולה כמעט כצער מיתה</w:t>
      </w:r>
    </w:p>
    <w:p w14:paraId="6D3DCCDD" w14:textId="6AAC93A4" w:rsidR="00683837" w:rsidRPr="0076553E" w:rsidRDefault="00683837" w:rsidP="00267F5E">
      <w:pPr>
        <w:pStyle w:val="Paragraphedeliste"/>
        <w:numPr>
          <w:ilvl w:val="0"/>
          <w:numId w:val="1"/>
        </w:numPr>
        <w:bidi/>
        <w:jc w:val="both"/>
        <w:rPr>
          <w:rFonts w:asciiTheme="majorBidi" w:eastAsia="Rockwell" w:hAnsiTheme="majorBidi" w:cstheme="majorBidi"/>
          <w:kern w:val="0"/>
          <w:sz w:val="28"/>
          <w:szCs w:val="28"/>
          <w:lang w:val="en-US"/>
          <w14:ligatures w14:val="none"/>
        </w:rPr>
      </w:pPr>
      <w:r w:rsidRPr="0076553E">
        <w:rPr>
          <w:rFonts w:asciiTheme="majorBidi" w:hAnsiTheme="majorBidi" w:cstheme="majorBidi"/>
          <w:sz w:val="28"/>
          <w:szCs w:val="28"/>
          <w:rtl/>
        </w:rPr>
        <w:t xml:space="preserve">עי' </w:t>
      </w:r>
      <w:r w:rsidRPr="0076553E">
        <w:rPr>
          <w:rFonts w:asciiTheme="majorBidi" w:hAnsiTheme="majorBidi" w:cstheme="majorBidi"/>
          <w:b/>
          <w:bCs/>
          <w:sz w:val="28"/>
          <w:szCs w:val="28"/>
          <w:rtl/>
        </w:rPr>
        <w:t>בחינוך</w:t>
      </w:r>
      <w:r w:rsidRPr="0076553E">
        <w:rPr>
          <w:rFonts w:asciiTheme="majorBidi" w:hAnsiTheme="majorBidi" w:cstheme="majorBidi"/>
          <w:sz w:val="28"/>
          <w:szCs w:val="28"/>
          <w:rtl/>
        </w:rPr>
        <w:t xml:space="preserve"> </w:t>
      </w:r>
      <w:r w:rsidRPr="0076553E">
        <w:rPr>
          <w:rFonts w:asciiTheme="majorBidi" w:hAnsiTheme="majorBidi" w:cstheme="majorBidi"/>
          <w:sz w:val="24"/>
          <w:szCs w:val="24"/>
          <w:rtl/>
        </w:rPr>
        <w:t xml:space="preserve">(מצוה תי) </w:t>
      </w:r>
      <w:r w:rsidRPr="0076553E">
        <w:rPr>
          <w:rFonts w:asciiTheme="majorBidi" w:hAnsiTheme="majorBidi" w:cstheme="majorBidi"/>
          <w:sz w:val="28"/>
          <w:szCs w:val="28"/>
          <w:rtl/>
        </w:rPr>
        <w:t xml:space="preserve">שכותב ''ולכן ראוי למי שהרג אפילו שוגג, מכיון שבאת תקלה גדולה כזו על ידו שיצטער עליה צער גלות ששקול כמעט כצער מיתה שנפרד האדם מאוהביו ומארץ מולדתו, ושוכן כל ימיו עם זרים'', ועוד אמרו </w:t>
      </w:r>
      <w:r w:rsidRPr="0076553E">
        <w:rPr>
          <w:rFonts w:asciiTheme="majorBidi" w:hAnsiTheme="majorBidi" w:cstheme="majorBidi"/>
          <w:b/>
          <w:bCs/>
          <w:sz w:val="28"/>
          <w:szCs w:val="28"/>
          <w:rtl/>
        </w:rPr>
        <w:t>בב''ב</w:t>
      </w:r>
      <w:r w:rsidRPr="0076553E">
        <w:rPr>
          <w:rFonts w:asciiTheme="majorBidi" w:hAnsiTheme="majorBidi" w:cstheme="majorBidi"/>
          <w:sz w:val="28"/>
          <w:szCs w:val="28"/>
          <w:rtl/>
        </w:rPr>
        <w:t xml:space="preserve"> </w:t>
      </w:r>
      <w:r w:rsidRPr="0076553E">
        <w:rPr>
          <w:rFonts w:asciiTheme="majorBidi" w:hAnsiTheme="majorBidi" w:cstheme="majorBidi"/>
          <w:sz w:val="24"/>
          <w:szCs w:val="24"/>
          <w:rtl/>
        </w:rPr>
        <w:t xml:space="preserve">(דף טז:) </w:t>
      </w:r>
      <w:r w:rsidRPr="0076553E">
        <w:rPr>
          <w:rFonts w:asciiTheme="majorBidi" w:eastAsia="Rockwell" w:hAnsiTheme="majorBidi" w:cstheme="majorBidi"/>
          <w:kern w:val="0"/>
          <w:sz w:val="28"/>
          <w:szCs w:val="28"/>
          <w:rtl/>
          <w:lang w:val="en-US"/>
          <w14:ligatures w14:val="none"/>
        </w:rPr>
        <w:t xml:space="preserve">''אמר </w:t>
      </w:r>
      <w:r w:rsidRPr="0076553E">
        <w:rPr>
          <w:rFonts w:asciiTheme="majorBidi" w:eastAsia="Rockwell" w:hAnsiTheme="majorBidi" w:cstheme="majorBidi"/>
          <w:b/>
          <w:bCs/>
          <w:kern w:val="0"/>
          <w:sz w:val="28"/>
          <w:szCs w:val="28"/>
          <w:rtl/>
          <w:lang w:val="en-US"/>
          <w14:ligatures w14:val="none"/>
        </w:rPr>
        <w:t>רבא</w:t>
      </w:r>
      <w:r w:rsidRPr="0076553E">
        <w:rPr>
          <w:rFonts w:asciiTheme="majorBidi" w:eastAsia="Rockwell" w:hAnsiTheme="majorBidi" w:cstheme="majorBidi"/>
          <w:kern w:val="0"/>
          <w:sz w:val="28"/>
          <w:szCs w:val="28"/>
          <w:rtl/>
          <w:lang w:val="en-US"/>
          <w14:ligatures w14:val="none"/>
        </w:rPr>
        <w:t xml:space="preserve"> היינו דאמרי אינשי או חברא כחברי דאיוב או מיתותא'', וכותב </w:t>
      </w:r>
      <w:r w:rsidRPr="0076553E">
        <w:rPr>
          <w:rFonts w:asciiTheme="majorBidi" w:eastAsia="Rockwell" w:hAnsiTheme="majorBidi" w:cstheme="majorBidi"/>
          <w:b/>
          <w:bCs/>
          <w:kern w:val="0"/>
          <w:sz w:val="28"/>
          <w:szCs w:val="28"/>
          <w:rtl/>
          <w:lang w:val="en-US"/>
          <w14:ligatures w14:val="none"/>
        </w:rPr>
        <w:t>רש''י</w:t>
      </w:r>
      <w:r w:rsidRPr="0076553E">
        <w:rPr>
          <w:rFonts w:asciiTheme="majorBidi" w:eastAsia="Rockwell" w:hAnsiTheme="majorBidi" w:cstheme="majorBidi"/>
          <w:kern w:val="0"/>
          <w:sz w:val="28"/>
          <w:szCs w:val="28"/>
          <w:rtl/>
          <w:lang w:val="en-US"/>
          <w14:ligatures w14:val="none"/>
        </w:rPr>
        <w:t xml:space="preserve"> </w:t>
      </w:r>
      <w:r w:rsidRPr="0076553E">
        <w:rPr>
          <w:rFonts w:asciiTheme="majorBidi" w:eastAsia="Rockwell" w:hAnsiTheme="majorBidi" w:cstheme="majorBidi"/>
          <w:kern w:val="0"/>
          <w:sz w:val="24"/>
          <w:szCs w:val="24"/>
          <w:rtl/>
          <w:lang w:val="en-US"/>
          <w14:ligatures w14:val="none"/>
        </w:rPr>
        <w:t xml:space="preserve">(שם) </w:t>
      </w:r>
      <w:r w:rsidRPr="0076553E">
        <w:rPr>
          <w:rFonts w:asciiTheme="majorBidi" w:eastAsia="Rockwell" w:hAnsiTheme="majorBidi" w:cstheme="majorBidi"/>
          <w:kern w:val="0"/>
          <w:sz w:val="28"/>
          <w:szCs w:val="28"/>
          <w:rtl/>
          <w:lang w:val="en-US"/>
          <w14:ligatures w14:val="none"/>
        </w:rPr>
        <w:t>''אם אין לו לאדם אוהבים נוח לו שימות''.</w:t>
      </w:r>
    </w:p>
    <w:p w14:paraId="55A1A247" w14:textId="744A8B2D" w:rsidR="00267F5E" w:rsidRPr="0076553E" w:rsidRDefault="00267F5E" w:rsidP="00267F5E">
      <w:pPr>
        <w:pStyle w:val="Paragraphedeliste"/>
        <w:numPr>
          <w:ilvl w:val="0"/>
          <w:numId w:val="1"/>
        </w:numPr>
        <w:bidi/>
        <w:jc w:val="both"/>
        <w:rPr>
          <w:rFonts w:asciiTheme="majorBidi" w:eastAsia="Rockwell" w:hAnsiTheme="majorBidi" w:cstheme="majorBidi"/>
          <w:kern w:val="0"/>
          <w:sz w:val="28"/>
          <w:szCs w:val="28"/>
          <w:lang w:val="en-US"/>
          <w14:ligatures w14:val="none"/>
        </w:rPr>
      </w:pPr>
      <w:r w:rsidRPr="0076553E">
        <w:rPr>
          <w:rFonts w:asciiTheme="majorBidi" w:eastAsia="Rockwell" w:hAnsiTheme="majorBidi" w:cstheme="majorBidi"/>
          <w:kern w:val="0"/>
          <w:sz w:val="28"/>
          <w:szCs w:val="28"/>
          <w:rtl/>
          <w:lang w:val="en-US"/>
          <w14:ligatures w14:val="none"/>
        </w:rPr>
        <w:t xml:space="preserve">עי' בתנחומא (לך לך ג) שכתוב ''לֶךְ לְךָ, מַהוּ לֶךְ לְךָ...וְרַבִּי לֵוִי אוֹמֵר, נִסָּיוֹן הָרִאשׁוֹן כַּנִּסָּיוֹן הָאַחֲרוֹן. נִסָּיוֹן הָרִאשׁוֹן, בְּלֶךְ לְךָ מֵאַרְצְךָ. נִסָּיוֹן הָאַחֲרוֹן, בְּלֶךְ לְךָ אֶל אֶרֶץ הַמֹּרִיָּה'', ופירש הנתיב ים ''ר''ל כי ניסיון ראשון לעזוב בית אביו היה גדול כנסיון אחרון לעזוב בנו יחידו, ולכן כתיב 'לך' יתירא לדרשא זו''. </w:t>
      </w:r>
    </w:p>
    <w:p w14:paraId="24CF4988" w14:textId="77777777" w:rsidR="00E64263" w:rsidRPr="0076553E" w:rsidRDefault="00E64263" w:rsidP="00E64263">
      <w:pPr>
        <w:bidi/>
        <w:jc w:val="both"/>
        <w:rPr>
          <w:rFonts w:asciiTheme="majorBidi" w:hAnsiTheme="majorBidi" w:cstheme="majorBidi"/>
          <w:sz w:val="36"/>
          <w:szCs w:val="36"/>
          <w:u w:val="single"/>
        </w:rPr>
      </w:pPr>
    </w:p>
    <w:p w14:paraId="4B3CA64F" w14:textId="3454228F" w:rsidR="00E64263" w:rsidRPr="0076553E" w:rsidRDefault="00E64263" w:rsidP="00E64263">
      <w:pPr>
        <w:bidi/>
        <w:jc w:val="both"/>
        <w:rPr>
          <w:rFonts w:asciiTheme="majorBidi" w:hAnsiTheme="majorBidi" w:cstheme="majorBidi"/>
          <w:sz w:val="28"/>
          <w:szCs w:val="28"/>
          <w:rtl/>
        </w:rPr>
      </w:pPr>
      <w:r w:rsidRPr="0076553E">
        <w:rPr>
          <w:rFonts w:asciiTheme="majorBidi" w:hAnsiTheme="majorBidi" w:cstheme="majorBidi"/>
          <w:sz w:val="36"/>
          <w:szCs w:val="36"/>
          <w:u w:val="single"/>
          <w:rtl/>
        </w:rPr>
        <w:t>שיעור שנמסר ע''י הרב משה טפירו</w:t>
      </w:r>
    </w:p>
    <w:p w14:paraId="16A9EAFB" w14:textId="3F44BE13" w:rsidR="00E64263" w:rsidRPr="0076553E" w:rsidRDefault="00E64263" w:rsidP="00E64263">
      <w:pPr>
        <w:bidi/>
        <w:jc w:val="both"/>
        <w:rPr>
          <w:rFonts w:asciiTheme="majorBidi" w:hAnsiTheme="majorBidi" w:cstheme="majorBidi"/>
          <w:sz w:val="28"/>
          <w:szCs w:val="28"/>
          <w:rtl/>
        </w:rPr>
      </w:pPr>
      <w:r w:rsidRPr="0076553E">
        <w:rPr>
          <w:rFonts w:asciiTheme="majorBidi" w:hAnsiTheme="majorBidi" w:cstheme="majorBidi"/>
          <w:sz w:val="28"/>
          <w:szCs w:val="28"/>
          <w:rtl/>
        </w:rPr>
        <w:t xml:space="preserve">משנה </w:t>
      </w:r>
      <w:r w:rsidRPr="0076553E">
        <w:rPr>
          <w:rFonts w:asciiTheme="majorBidi" w:hAnsiTheme="majorBidi" w:cstheme="majorBidi"/>
          <w:b/>
          <w:bCs/>
          <w:sz w:val="28"/>
          <w:szCs w:val="28"/>
          <w:rtl/>
        </w:rPr>
        <w:t>באבות</w:t>
      </w:r>
      <w:r w:rsidRPr="0076553E">
        <w:rPr>
          <w:rFonts w:asciiTheme="majorBidi" w:hAnsiTheme="majorBidi" w:cstheme="majorBidi"/>
          <w:sz w:val="28"/>
          <w:szCs w:val="28"/>
          <w:rtl/>
        </w:rPr>
        <w:t xml:space="preserve"> </w:t>
      </w:r>
      <w:r w:rsidRPr="0076553E">
        <w:rPr>
          <w:rFonts w:asciiTheme="majorBidi" w:hAnsiTheme="majorBidi" w:cstheme="majorBidi"/>
          <w:sz w:val="24"/>
          <w:szCs w:val="24"/>
          <w:rtl/>
        </w:rPr>
        <w:t xml:space="preserve">(ה, ט) </w:t>
      </w:r>
      <w:r w:rsidRPr="0076553E">
        <w:rPr>
          <w:rFonts w:asciiTheme="majorBidi" w:hAnsiTheme="majorBidi" w:cstheme="majorBidi"/>
          <w:sz w:val="28"/>
          <w:szCs w:val="28"/>
          <w:rtl/>
        </w:rPr>
        <w:t>''גָּלוּת בָּאָה לָעוֹלָם עַל עוֹבְדֵי עֲבוֹדָה זָרָה, וְעַל גִלּוּי עֲרָיוֹת, וְעַל שְׁפִיכוּת דָּמִים, וְעַל הַשְׁמָטַת הָאָרֶץ''.</w:t>
      </w:r>
    </w:p>
    <w:p w14:paraId="0FA84C4B" w14:textId="77777777" w:rsidR="00E64263" w:rsidRPr="0076553E" w:rsidRDefault="00E64263" w:rsidP="00E64263">
      <w:pPr>
        <w:bidi/>
        <w:jc w:val="both"/>
        <w:rPr>
          <w:rFonts w:asciiTheme="majorBidi" w:hAnsiTheme="majorBidi" w:cstheme="majorBidi"/>
          <w:sz w:val="28"/>
          <w:szCs w:val="28"/>
          <w:rtl/>
        </w:rPr>
      </w:pPr>
      <w:bookmarkStart w:id="0" w:name="_Hlk143600406"/>
      <w:r w:rsidRPr="0076553E">
        <w:rPr>
          <w:rFonts w:asciiTheme="majorBidi" w:hAnsiTheme="majorBidi" w:cstheme="majorBidi"/>
          <w:sz w:val="28"/>
          <w:szCs w:val="28"/>
          <w:rtl/>
        </w:rPr>
        <w:t xml:space="preserve">המקום הוא לא רק לאיפה שנמצא הדברים אלא הוא המקיים את הדברים, בגלל זה אומרים שה' הוא מקומו של עולם שהוא המקיים לעולם </w:t>
      </w:r>
    </w:p>
    <w:p w14:paraId="46839A0F" w14:textId="77777777" w:rsidR="00E64263" w:rsidRPr="0076553E" w:rsidRDefault="00E64263" w:rsidP="00E64263">
      <w:pPr>
        <w:bidi/>
        <w:jc w:val="both"/>
        <w:rPr>
          <w:rFonts w:asciiTheme="majorBidi" w:hAnsiTheme="majorBidi" w:cstheme="majorBidi"/>
          <w:sz w:val="28"/>
          <w:szCs w:val="28"/>
          <w:rtl/>
        </w:rPr>
      </w:pPr>
      <w:r w:rsidRPr="0076553E">
        <w:rPr>
          <w:rFonts w:asciiTheme="majorBidi" w:hAnsiTheme="majorBidi" w:cstheme="majorBidi"/>
          <w:sz w:val="28"/>
          <w:szCs w:val="28"/>
          <w:rtl/>
        </w:rPr>
        <w:t>לאבד את המקום זה לאבד את החיבור עם מה שנמצא,</w:t>
      </w:r>
    </w:p>
    <w:bookmarkEnd w:id="0"/>
    <w:p w14:paraId="41BA0FDC" w14:textId="77777777" w:rsidR="00E64263" w:rsidRPr="0076553E" w:rsidRDefault="00E64263" w:rsidP="00E64263">
      <w:pPr>
        <w:bidi/>
        <w:jc w:val="both"/>
        <w:rPr>
          <w:rFonts w:asciiTheme="majorBidi" w:hAnsiTheme="majorBidi" w:cstheme="majorBidi"/>
          <w:sz w:val="28"/>
          <w:szCs w:val="28"/>
          <w:rtl/>
        </w:rPr>
      </w:pPr>
      <w:r w:rsidRPr="0076553E">
        <w:rPr>
          <w:rFonts w:asciiTheme="majorBidi" w:hAnsiTheme="majorBidi" w:cstheme="majorBidi"/>
          <w:sz w:val="28"/>
          <w:szCs w:val="28"/>
          <w:rtl/>
        </w:rPr>
        <w:t>בשלש עבירות חמורות המקום נשאר אלא שהוא יוצא ממנו, משא''כ בשמיטת הארץ הוא את מקלקל את המקום.</w:t>
      </w:r>
    </w:p>
    <w:p w14:paraId="19FF3FAB" w14:textId="77777777" w:rsidR="00E64263" w:rsidRPr="0076553E" w:rsidRDefault="00E64263" w:rsidP="00E64263">
      <w:pPr>
        <w:bidi/>
        <w:jc w:val="both"/>
        <w:rPr>
          <w:rFonts w:asciiTheme="majorBidi" w:hAnsiTheme="majorBidi" w:cstheme="majorBidi"/>
          <w:sz w:val="28"/>
          <w:szCs w:val="28"/>
          <w:rtl/>
        </w:rPr>
      </w:pPr>
      <w:r w:rsidRPr="0076553E">
        <w:rPr>
          <w:rFonts w:asciiTheme="majorBidi" w:hAnsiTheme="majorBidi" w:cstheme="majorBidi"/>
          <w:sz w:val="28"/>
          <w:szCs w:val="28"/>
          <w:rtl/>
        </w:rPr>
        <w:t xml:space="preserve">ועי' </w:t>
      </w:r>
      <w:r w:rsidRPr="0076553E">
        <w:rPr>
          <w:rFonts w:asciiTheme="majorBidi" w:hAnsiTheme="majorBidi" w:cstheme="majorBidi"/>
          <w:b/>
          <w:bCs/>
          <w:sz w:val="28"/>
          <w:szCs w:val="28"/>
          <w:rtl/>
        </w:rPr>
        <w:t>הדרך החיים</w:t>
      </w:r>
      <w:r w:rsidRPr="0076553E">
        <w:rPr>
          <w:rFonts w:asciiTheme="majorBidi" w:hAnsiTheme="majorBidi" w:cstheme="majorBidi"/>
          <w:sz w:val="28"/>
          <w:szCs w:val="28"/>
          <w:rtl/>
        </w:rPr>
        <w:t xml:space="preserve"> </w:t>
      </w:r>
      <w:r w:rsidRPr="0076553E">
        <w:rPr>
          <w:rFonts w:asciiTheme="majorBidi" w:hAnsiTheme="majorBidi" w:cstheme="majorBidi"/>
          <w:sz w:val="24"/>
          <w:szCs w:val="24"/>
          <w:rtl/>
        </w:rPr>
        <w:t xml:space="preserve">(שם) </w:t>
      </w:r>
      <w:r w:rsidRPr="0076553E">
        <w:rPr>
          <w:rFonts w:asciiTheme="majorBidi" w:hAnsiTheme="majorBidi" w:cstheme="majorBidi"/>
          <w:sz w:val="28"/>
          <w:szCs w:val="28"/>
          <w:rtl/>
        </w:rPr>
        <w:t xml:space="preserve">ששואל למה דווקא הני מחייבים גלות וכותב ''מה מאוד יש לתמוה מה שהגלות בא בשביל ד' דברים כי מה ענין אלו ד' דברים אל גלות הארץ. יש לך לדעת ולהבין אלו דברים מאוד ושים עיניך ולבך על הדברים אשר נבאר לך, כי כאשר תעיין תמצא כי ג' תוארים הם לארץ ישראל, הראשון כי נקרא שמו יתברך על הארץ שהוא אלהי הארץ ומקרא מלא הוא (דברים ל"א) וקם העם הזה וזנה אחרי אלהי נכר הארץ, ופירש הרמב"ן ז"ל אלהים שהוא נכר בארץ כי השם הנכבד הוא אלהי הארץ שנאמר כי לא ידעו משפטי אלקי הארץ וכן וידברו על אלקי הארץ ועל אלקי עם הארץ וכתיב לא ישבו בארץ ה' עכ"ל הרמב"ן, ובדברי רבותינו ז"ל מבואר הרבה עד שאמרו ז"ל (כתובות ק"י, ב') ומביאו רש"י בפרשת לך לך לתת לך את הארץ להיות לך לאלהים הדר בארץ ישראל אני לו לאלוה ומי שאינו דר בארץ ישראל אין אני לו לאלוה עיין שם, וכן אמר דוד כי גרשוני היום </w:t>
      </w:r>
      <w:r w:rsidRPr="0076553E">
        <w:rPr>
          <w:rFonts w:asciiTheme="majorBidi" w:hAnsiTheme="majorBidi" w:cstheme="majorBidi"/>
          <w:sz w:val="28"/>
          <w:szCs w:val="28"/>
          <w:rtl/>
        </w:rPr>
        <w:lastRenderedPageBreak/>
        <w:t>מהסתפח בנחלת ה' לאמר לך עבוד אלהים אחרים ומי אמר לו לדוד לך עבוד אלהים אחרים אלא כיון שגרשו אותו מארץ ישראל כאלו אמרו לך עבוד אלהים אחרים, ודבר זה מבואר כי כל הארצות הם תחת רשות השרים העליונים ואין בלבד שם ה' נקרא עליה רק ארץ ישראל. והתואר השני שיש אל הארץ שנקראת ארץ קדושה ודבר זה מבואר. הג' שנקראת ארץ החיים כדכתיב ונתתי צבי בארץ החיים, ובסוף כתובות (קי"א, א') ארץ החיים שמתיה חיים לעתיד לבא. והטעם שנקראת ארץ החיים כמו שארץ ישראל באמצע העולם כמו שבארנו בכמה מקומות, וכל דבר שיש לו מדריגת האמצעי ואינו נוטה אל הקצה מתייחס אל החיים, כי הקצה יש לו סוף ותכלית וזהו ענין מיתה שהמיתה היא הסוף ותכלית. ומפני זה אמר כי מפני שלשה עבירות וחטאים גולים ישראל מן הארץ, שאם הם עובדים עבודה זרה הנה אין ראוים להיות בארץ כי הוא יתברך אלקי הארץ ואיך יהיו בארצו עובדים אלהים אחרים, והשני שפיכות דמים כי מפני שהארץ נקראת ארץ החיים אם שופכים דמים בקרבה הרי אין ראוי שיהיו בארץ כלל אחר שהם שופכים דם בקרבה ואין נקראת ארץ החיים, השלישי גלוי עריות מצד כי ארץ ישראל נקראת קדושה והפך הקדושה הוא גלוי עריות. ודבר זה מבואר בכמה מקומות כי המתנגד לקדושה הוא הערוה, וכמו שדרשו רבותינו ז"ל כמו שהביא רש"י בפרשת קדושים שלכך סמך פרשת קדושים לפרשת עריות לומר שיהיו קדושים ופרושין מן הערוה שכל מקום שתמצא גדר ערוה שם תמצא קדושה אשה זונה וחללה לא יקחו כי אני ה' מקדישכם ולא יחלל זרעו כי אני ה' מקדשו קדושים יהיו זונה וחללה לא יקחו ע"כ. והטעם ביארנו במקומות הרבה מאד, כי הערוה והזנות היא תאוה גופנית ביותר, וכל קדושה שהיא נבדלת מן החמרי שלכך מקדישין הש"י שהוא נבדל מן הגופנית, ודבר זה בארנו הרבה מאד שאין ענין קדושה רק שהוא נבדל מן החמרי. ורמזו זה חכמים במה שאמרו ז"ל (סוטה ז', ב') למה קרבנה של סוטה שעורים אמרו היא עשתה מעשה בהמה לכך קרבנה מאכל בהמה, הרי לך כי הזנות מעשה חמרית ודבר ידוע הוא כי הזנות הוא חמרי גופני. ולפיכך אם חס וחלילה נוטים אל הזנות גולים מן הארץ''.</w:t>
      </w:r>
    </w:p>
    <w:p w14:paraId="703A474E" w14:textId="77777777" w:rsidR="00E64263" w:rsidRPr="0076553E" w:rsidRDefault="00E64263" w:rsidP="00E64263">
      <w:pPr>
        <w:bidi/>
        <w:jc w:val="both"/>
        <w:rPr>
          <w:rFonts w:asciiTheme="majorBidi" w:hAnsiTheme="majorBidi" w:cstheme="majorBidi"/>
          <w:sz w:val="28"/>
          <w:szCs w:val="28"/>
          <w:rtl/>
        </w:rPr>
      </w:pPr>
      <w:r w:rsidRPr="0076553E">
        <w:rPr>
          <w:rFonts w:asciiTheme="majorBidi" w:hAnsiTheme="majorBidi" w:cstheme="majorBidi"/>
          <w:sz w:val="28"/>
          <w:szCs w:val="28"/>
          <w:rtl/>
        </w:rPr>
        <w:t xml:space="preserve">וכדי לפרשו, נביא עוד ספח מהמהר''ל הנמצא </w:t>
      </w:r>
      <w:r w:rsidRPr="0076553E">
        <w:rPr>
          <w:rFonts w:asciiTheme="majorBidi" w:hAnsiTheme="majorBidi" w:cstheme="majorBidi"/>
          <w:b/>
          <w:bCs/>
          <w:sz w:val="28"/>
          <w:szCs w:val="28"/>
          <w:rtl/>
        </w:rPr>
        <w:t>בנצח ישראל</w:t>
      </w:r>
      <w:r w:rsidRPr="0076553E">
        <w:rPr>
          <w:rFonts w:asciiTheme="majorBidi" w:hAnsiTheme="majorBidi" w:cstheme="majorBidi"/>
          <w:sz w:val="28"/>
          <w:szCs w:val="28"/>
          <w:rtl/>
        </w:rPr>
        <w:t xml:space="preserve"> </w:t>
      </w:r>
      <w:r w:rsidRPr="0076553E">
        <w:rPr>
          <w:rFonts w:asciiTheme="majorBidi" w:hAnsiTheme="majorBidi" w:cstheme="majorBidi"/>
          <w:sz w:val="24"/>
          <w:szCs w:val="24"/>
          <w:rtl/>
        </w:rPr>
        <w:t xml:space="preserve">(פ''א) </w:t>
      </w:r>
      <w:r w:rsidRPr="0076553E">
        <w:rPr>
          <w:rFonts w:asciiTheme="majorBidi" w:hAnsiTheme="majorBidi" w:cstheme="majorBidi"/>
          <w:sz w:val="28"/>
          <w:szCs w:val="28"/>
          <w:rtl/>
        </w:rPr>
        <w:t>וז''ל ''ועוד שיש לבאר ענין הגלות תחילה, כי הגלות בעצמו הוא ראיה והוכחה ברורה על הגאולה. וזה כי אין ספק כי הגלות הוא שנוי ויציאה מן הסדר, שהשם יתברך סדר כל אומה במקומה הראוי לה, וסדר את ישראל במקום הראוי להם, שהוא ארץ ישראל. והגלות מן מקומם הוא שנוי ויציאה לגמרי. וכל הדברים כאשר הם יוצאים ממקום הטבעי, והם חוץ למקומם, אין להם עמידה במקום הבלתי טבעי להם, רק הם חוזרים למקומם הטבעי. כי אם היו נשארים במקומם הבלתי טבעי להם, היה הבלתי טבעי נעשה טבעי, ודבר זה אי אפשר שיהיה הבלתי טבעי נעשה טבעי. משל זה, אם אתה מכריח את חלק האש שיהיה עומד בארץ, שמקומו הטבעי שלו הוא למעלה, ואתה מכריח אותו חוץ למקום הטבעי להיות עומד למטה. וכן הארץ, מקומה הטבעי למטה, ואם אתה מכריח את חלק ממנו לעמוד למעלה, אם היה נשאר עומד שלא במקום הטבעי, כבר היה הבלתי טבעי נעשה טבעי</w:t>
      </w:r>
      <w:r w:rsidRPr="0076553E">
        <w:rPr>
          <w:rFonts w:asciiTheme="majorBidi" w:hAnsiTheme="majorBidi" w:cstheme="majorBidi"/>
          <w:sz w:val="28"/>
          <w:szCs w:val="28"/>
        </w:rPr>
        <w:t xml:space="preserve">. </w:t>
      </w:r>
    </w:p>
    <w:p w14:paraId="06CE606B" w14:textId="77777777" w:rsidR="00E64263" w:rsidRPr="0076553E" w:rsidRDefault="00E64263" w:rsidP="00E64263">
      <w:pPr>
        <w:bidi/>
        <w:jc w:val="both"/>
        <w:rPr>
          <w:rFonts w:asciiTheme="majorBidi" w:hAnsiTheme="majorBidi" w:cstheme="majorBidi"/>
          <w:sz w:val="28"/>
          <w:szCs w:val="28"/>
          <w:rtl/>
        </w:rPr>
      </w:pPr>
      <w:r w:rsidRPr="0076553E">
        <w:rPr>
          <w:rFonts w:asciiTheme="majorBidi" w:hAnsiTheme="majorBidi" w:cstheme="majorBidi"/>
          <w:sz w:val="28"/>
          <w:szCs w:val="28"/>
          <w:rtl/>
        </w:rPr>
        <w:t>וכן ישראל בעצמם, אם היו עומדים בגלות לעולם, שאין זה מקומם הראוי להם, כי מקומם הראוי להם לפי סדר המציאות להיותם בארץ ישראל ברשות עצמם, ולא ברשות אחר. כמו כל דבר ודבר מן הנמצאים הטבעים יש להם לכל אחד מקום בפני עצמו, כמו שגזרו חז"ל (אבות פ"ד, מ"ג) 'אין לך דבר שאין לו מקום', וכל דבר הוא ברשות עצמו. ואם היו נשארים בגלותם לעולם, היה הדבר הזה - שהוא העמידה חוץ למקומם, שהוא בלתי טבעי - נעשה טבעי. שאין עומד בתמידות רק הדברים הטבעיים, כי הטבע שנתן השם יתברך לכל דבר ודבר מקיים אותו עד שהוא מקוים עומד תמיד. ואם הדבר הבלתי הטבעי קיים תמיד גם כן, אף כי אינו כסדר וכטבע המציאות, היה הטבע ההוא דבר מותר ובטל לגמרי ללא צורך, ודבר זה לא יתכן</w:t>
      </w:r>
      <w:r w:rsidRPr="0076553E">
        <w:rPr>
          <w:rFonts w:asciiTheme="majorBidi" w:hAnsiTheme="majorBidi" w:cstheme="majorBidi"/>
          <w:sz w:val="28"/>
          <w:szCs w:val="28"/>
        </w:rPr>
        <w:t xml:space="preserve">. </w:t>
      </w:r>
    </w:p>
    <w:p w14:paraId="36559DB2" w14:textId="77777777" w:rsidR="00E64263" w:rsidRPr="0076553E" w:rsidRDefault="00E64263" w:rsidP="00E64263">
      <w:pPr>
        <w:bidi/>
        <w:jc w:val="both"/>
        <w:rPr>
          <w:rFonts w:asciiTheme="majorBidi" w:hAnsiTheme="majorBidi" w:cstheme="majorBidi"/>
          <w:sz w:val="28"/>
          <w:szCs w:val="28"/>
          <w:rtl/>
        </w:rPr>
      </w:pPr>
      <w:r w:rsidRPr="0076553E">
        <w:rPr>
          <w:rFonts w:asciiTheme="majorBidi" w:hAnsiTheme="majorBidi" w:cstheme="majorBidi"/>
          <w:sz w:val="28"/>
          <w:szCs w:val="28"/>
          <w:rtl/>
        </w:rPr>
        <w:lastRenderedPageBreak/>
        <w:t>וכמו כן הפיזור אינו דבר טבעי, וכמו שחוזר כל דבר ודבר אל מקומו, כך חוזרים החלקים המפוזרים והנפרדים להיותם כלל אחד. ודבר זה מבואר לכל אדם אשר הוא בן דעת, כי כל החלקים ענין אחד להם. ואם כן למה יהיה חלוק ביניהם, ולא יתאחדו, מאחר שהם דבר אחד. ולכך כל פיזור עומד להתכנס יחד. ולפיכך פיזור ישראל בין האומות הוא דבר יוצא מן הטבע, שמאחר שהם אומה אחת, ראוי שיהיו עומדים יחד להיות אחד, כמו שתמצא כל הדברים הטבעיים אינם מחולקים לשנים, רק הם מתקבצים ביחד, וכן כל "הנחלים הולכים אל הים" (קהלת א, ז) להיות מתקבצים, ואין דבר אחד מתחלק. ומאשר האומה הישראלית אומה אחת בלתי מחולקת ומופרדת יותר מכל האומות, ראוי שיהיו מקובצין יחד. ומזה נראה כי הפיזור להם בפרט אינו טבעי כלל. ואי אפשר לומר שדבר זה הוא בשביל חטא ועון, סוף סוף דבר זה הוא בלתי טבעי, דהיינו הפיזור לישראל, ויהיה הבלתי טבעי נעשה טבעי אם היה זה לעולם</w:t>
      </w:r>
      <w:r w:rsidRPr="0076553E">
        <w:rPr>
          <w:rFonts w:asciiTheme="majorBidi" w:hAnsiTheme="majorBidi" w:cstheme="majorBidi"/>
          <w:sz w:val="28"/>
          <w:szCs w:val="28"/>
        </w:rPr>
        <w:t xml:space="preserve">. </w:t>
      </w:r>
    </w:p>
    <w:p w14:paraId="0D8F91AE" w14:textId="77777777" w:rsidR="00E64263" w:rsidRPr="0076553E" w:rsidRDefault="00E64263" w:rsidP="00E64263">
      <w:pPr>
        <w:bidi/>
        <w:jc w:val="both"/>
        <w:rPr>
          <w:rFonts w:asciiTheme="majorBidi" w:hAnsiTheme="majorBidi" w:cstheme="majorBidi"/>
          <w:sz w:val="28"/>
          <w:szCs w:val="28"/>
          <w:rtl/>
        </w:rPr>
      </w:pPr>
      <w:r w:rsidRPr="0076553E">
        <w:rPr>
          <w:rFonts w:asciiTheme="majorBidi" w:hAnsiTheme="majorBidi" w:cstheme="majorBidi"/>
          <w:sz w:val="28"/>
          <w:szCs w:val="28"/>
          <w:rtl/>
        </w:rPr>
        <w:t>ועוד, כי לפי סדר המציאות אין ראוי שתהיה אומה משעבדת באחרת להכביד עול עליה, כי השם יתברך ברא כל אומה ואומה לעצמה. רק מה שראוי שיהיו ישראל "עליון על גויי הארץ" (ר' דברים כח, א) כאשר עושים רצון המקום - דבר זה ענין אחר, כי כך ראוי לפי סדר המציאות בשביל מעלתן ומדריגתן. אבל שאר האומות, לפי סדר המציאות, ראוי שכל אומה ואומה מצד שנבראת לעצמה, שלא תהא רשות אחרים עליה. ואם היה נשאר דבר זה תמיד, הוא הגלות ויד האומות מושלים על ישראל, היה דבר זה, שאינו לפי סדר המציאות, והוא שנוי סדר העולם, עומד תמידי, ודבר זה אי אפשר. ולכך מן הגלות נוכל לעמוד על הגאולה</w:t>
      </w:r>
      <w:r w:rsidRPr="0076553E">
        <w:rPr>
          <w:rFonts w:asciiTheme="majorBidi" w:hAnsiTheme="majorBidi" w:cstheme="majorBidi"/>
          <w:sz w:val="28"/>
          <w:szCs w:val="28"/>
        </w:rPr>
        <w:t xml:space="preserve">. </w:t>
      </w:r>
    </w:p>
    <w:p w14:paraId="57D475C9" w14:textId="77777777" w:rsidR="00E64263" w:rsidRPr="0076553E" w:rsidRDefault="00E64263" w:rsidP="00E64263">
      <w:pPr>
        <w:bidi/>
        <w:jc w:val="both"/>
        <w:rPr>
          <w:rFonts w:asciiTheme="majorBidi" w:hAnsiTheme="majorBidi" w:cstheme="majorBidi"/>
          <w:sz w:val="28"/>
          <w:szCs w:val="28"/>
          <w:rtl/>
        </w:rPr>
      </w:pPr>
      <w:r w:rsidRPr="0076553E">
        <w:rPr>
          <w:rFonts w:asciiTheme="majorBidi" w:hAnsiTheme="majorBidi" w:cstheme="majorBidi"/>
          <w:sz w:val="28"/>
          <w:szCs w:val="28"/>
          <w:rtl/>
        </w:rPr>
        <w:t>ורמזו חכמים דבר זה בחכמתם בבראשית רבה בפרשת לך לך (מד, יח) "ויאמר ה' אל אברם ידוע תדע" (בראשית טו, יג), ידוע שאני מפזרן תדע שאני מקבצן. ידוע שאני ממשכנם תדע שאני פורקן. ידוע שאני משעבדם תדע שאני גואלם, עד כאן. ולא הוצרכו במדרש לבאר כל אלו הדברים, שהם ענין אחד, ודי היה לו לומר 'ידוע שאני משעבדם תדע שאני גואלם', שזהו העיקר שמזכיר בכל מקום שיגאל ישראל, ולמה לו להזכיר הכינוס והפירוק. רק שרצו לפרש כי בשתי אלו מלות "ידוע תדע" נרמז הגלות והגאולה. הגלות בלשון "ידוע", והגאולה בלשון "תדע", שהיא לשון עתיד. ורצה לומר מן הגלות תדע הגאולה לעתיד, כמו שפירשו 'ידוע שאני מפזרן תדע שאני מכנסן', כי הפיזור אינו לפי סדר המציאות, שיהיה דבר אחד כמו ישראל - שהם עם אחד - מפוזר, כמו שהתבאר, כי הדברים שהם אחד הם יחד גם כן. וכן 'ידוע שאני ממשכנם', ונתתי אותם ברשות אחרים, ואין ראוי לפי סדר המציאות שיהיו ישראל עומדים ברשות אחר, כי מה שישראל הם בארץ אחרת יצאו מרשותם ועומדים ברשות אחר, כמו המשכון שנכנס לרשות אחר. וכן ישראל אינם ראוים לפי סדר המציאות שיהיו תחת ממשלת אחרים, ויהיו אחרים משעבדים בהם, כי לא על דבר זה הם נבראים. לכך 'ידוע שאני משעבדם תדע שאני גואלם', להוציא אותם מן השעבוד. כי הוא יתברך המסדר המציאות, אי אפשר שיבוא מאתו דבר יוצא מן הסדר, כי אם לפי שעה במקרה החטא, שאין זה נקרא יציאה מן סדר המציאות דבר שהוא עונש לשעה אחת מפני החטא. אבל שיהיה נשאר לעולם - זה אינו, כי לא תמצא דבר שהוא יוצא מן הסדר שיהיה מקויים. וכן מה שאמר 'ידוע שאני משעבדם תדע שאני גואלם', כי שעבוד אומה באומה אין זה לפי סדר המציאות אשר ראוי, כי ראוי שתהיה כל אומה בני חורין, כמו שהארכנו על זה בחבור גבורות ה' (פרק לה) אצל (ר' שמות יב, ב) "החדש הזה לכם ראשון וגו'", עיין שם. הנה התבאר באלו ג' דברים שמן הגלות יכול לעמוד על הגאולה''.</w:t>
      </w:r>
    </w:p>
    <w:p w14:paraId="0CB774FE" w14:textId="77777777" w:rsidR="00E64263" w:rsidRPr="0076553E" w:rsidRDefault="00E64263" w:rsidP="00E64263">
      <w:pPr>
        <w:bidi/>
        <w:jc w:val="both"/>
        <w:rPr>
          <w:rFonts w:asciiTheme="majorBidi" w:hAnsiTheme="majorBidi" w:cstheme="majorBidi"/>
          <w:sz w:val="28"/>
          <w:szCs w:val="28"/>
          <w:rtl/>
        </w:rPr>
      </w:pPr>
      <w:r w:rsidRPr="0076553E">
        <w:rPr>
          <w:rFonts w:asciiTheme="majorBidi" w:hAnsiTheme="majorBidi" w:cstheme="majorBidi"/>
          <w:sz w:val="28"/>
          <w:szCs w:val="28"/>
          <w:rtl/>
        </w:rPr>
        <w:t xml:space="preserve">הרב ביאר החילוק בין מהשהו שיוצא מהנורמליות בגלל שהוא טוב לבין דבר שהוא גרוע, וכמו כן מה שאנחנו בגלות הוא גרוע ואנחנו צריכים להיות נורמלי, וכמו כן הגדול בישראל הוא נורמלי </w:t>
      </w:r>
      <w:r w:rsidRPr="0076553E">
        <w:rPr>
          <w:rFonts w:asciiTheme="majorBidi" w:hAnsiTheme="majorBidi" w:cstheme="majorBidi"/>
          <w:sz w:val="28"/>
          <w:szCs w:val="28"/>
          <w:rtl/>
        </w:rPr>
        <w:lastRenderedPageBreak/>
        <w:t>ואנחנו לא נורמלי [ולא להיפך כמו שאנחנו רגילים לומר] ועלינו להתעלות כמוהו, דאם הוא לא נורמלי אין מה לשאוף כי הוא לא כמו כולם, הוא לא מה שצריכים להיות.</w:t>
      </w:r>
    </w:p>
    <w:p w14:paraId="750FE6FF" w14:textId="77777777" w:rsidR="00E64263" w:rsidRPr="0076553E" w:rsidRDefault="00E64263" w:rsidP="00E64263">
      <w:pPr>
        <w:bidi/>
        <w:jc w:val="both"/>
        <w:rPr>
          <w:rFonts w:asciiTheme="majorBidi" w:hAnsiTheme="majorBidi" w:cstheme="majorBidi"/>
          <w:sz w:val="28"/>
          <w:szCs w:val="28"/>
          <w:rtl/>
        </w:rPr>
      </w:pPr>
      <w:r w:rsidRPr="0076553E">
        <w:rPr>
          <w:rFonts w:asciiTheme="majorBidi" w:hAnsiTheme="majorBidi" w:cstheme="majorBidi"/>
          <w:sz w:val="28"/>
          <w:szCs w:val="28"/>
          <w:rtl/>
        </w:rPr>
        <w:t>המשכון הוא איבוד המקום הראשון, וזה הקנין שהבע''ח קונה משכון.</w:t>
      </w:r>
    </w:p>
    <w:p w14:paraId="7E1DC3B6" w14:textId="77777777" w:rsidR="00E64263" w:rsidRPr="0076553E" w:rsidRDefault="00E64263" w:rsidP="00E64263">
      <w:pPr>
        <w:bidi/>
        <w:jc w:val="both"/>
        <w:rPr>
          <w:rFonts w:asciiTheme="majorBidi" w:hAnsiTheme="majorBidi" w:cstheme="majorBidi"/>
          <w:sz w:val="28"/>
          <w:szCs w:val="28"/>
          <w:rtl/>
        </w:rPr>
      </w:pPr>
      <w:r w:rsidRPr="0076553E">
        <w:rPr>
          <w:rFonts w:asciiTheme="majorBidi" w:hAnsiTheme="majorBidi" w:cstheme="majorBidi"/>
          <w:sz w:val="28"/>
          <w:szCs w:val="28"/>
          <w:rtl/>
        </w:rPr>
        <w:t>והרב חיבר</w:t>
      </w:r>
    </w:p>
    <w:p w14:paraId="56EA1FB7" w14:textId="77777777" w:rsidR="00E64263" w:rsidRPr="0076553E" w:rsidRDefault="00E64263" w:rsidP="00E64263">
      <w:pPr>
        <w:bidi/>
        <w:jc w:val="both"/>
        <w:rPr>
          <w:rFonts w:asciiTheme="majorBidi" w:hAnsiTheme="majorBidi" w:cstheme="majorBidi"/>
          <w:sz w:val="28"/>
          <w:szCs w:val="28"/>
          <w:rtl/>
        </w:rPr>
      </w:pPr>
      <w:r w:rsidRPr="0076553E">
        <w:rPr>
          <w:rFonts w:asciiTheme="majorBidi" w:hAnsiTheme="majorBidi" w:cstheme="majorBidi"/>
          <w:sz w:val="28"/>
          <w:szCs w:val="28"/>
          <w:rtl/>
        </w:rPr>
        <w:t>גילוי עריות הוא השעבוד, כי הוא משועבד לעבירה הזאת</w:t>
      </w:r>
    </w:p>
    <w:p w14:paraId="6ECFA065" w14:textId="77777777" w:rsidR="00E64263" w:rsidRPr="0076553E" w:rsidRDefault="00E64263" w:rsidP="00E64263">
      <w:pPr>
        <w:bidi/>
        <w:jc w:val="both"/>
        <w:rPr>
          <w:rFonts w:asciiTheme="majorBidi" w:hAnsiTheme="majorBidi" w:cstheme="majorBidi"/>
          <w:sz w:val="28"/>
          <w:szCs w:val="28"/>
          <w:rtl/>
        </w:rPr>
      </w:pPr>
      <w:r w:rsidRPr="0076553E">
        <w:rPr>
          <w:rFonts w:asciiTheme="majorBidi" w:hAnsiTheme="majorBidi" w:cstheme="majorBidi"/>
          <w:sz w:val="28"/>
          <w:szCs w:val="28"/>
          <w:rtl/>
        </w:rPr>
        <w:t>הרציחה הוא הפיזור, כי במקום להיות מאוחד הוא רוצח</w:t>
      </w:r>
    </w:p>
    <w:p w14:paraId="2E4938A1" w14:textId="77777777" w:rsidR="00E64263" w:rsidRPr="0076553E" w:rsidRDefault="00E64263" w:rsidP="00E64263">
      <w:pPr>
        <w:bidi/>
        <w:jc w:val="both"/>
        <w:rPr>
          <w:rFonts w:asciiTheme="majorBidi" w:hAnsiTheme="majorBidi" w:cstheme="majorBidi"/>
          <w:sz w:val="28"/>
          <w:szCs w:val="28"/>
          <w:rtl/>
        </w:rPr>
      </w:pPr>
      <w:r w:rsidRPr="0076553E">
        <w:rPr>
          <w:rFonts w:asciiTheme="majorBidi" w:hAnsiTheme="majorBidi" w:cstheme="majorBidi"/>
          <w:sz w:val="28"/>
          <w:szCs w:val="28"/>
          <w:rtl/>
        </w:rPr>
        <w:t xml:space="preserve">ע''ז הוא המישכון כי הוא נותן קיום לדברים אחרים שהם מקיימים אותו </w:t>
      </w:r>
    </w:p>
    <w:p w14:paraId="4A0E4EBB" w14:textId="77777777" w:rsidR="00E64263" w:rsidRPr="0076553E" w:rsidRDefault="00E64263" w:rsidP="00E64263">
      <w:pPr>
        <w:bidi/>
        <w:jc w:val="both"/>
        <w:rPr>
          <w:rFonts w:asciiTheme="majorBidi" w:hAnsiTheme="majorBidi" w:cstheme="majorBidi"/>
          <w:sz w:val="28"/>
          <w:szCs w:val="28"/>
          <w:rtl/>
        </w:rPr>
      </w:pPr>
      <w:r w:rsidRPr="0076553E">
        <w:rPr>
          <w:rFonts w:asciiTheme="majorBidi" w:hAnsiTheme="majorBidi" w:cstheme="majorBidi"/>
          <w:sz w:val="28"/>
          <w:szCs w:val="28"/>
          <w:rtl/>
        </w:rPr>
        <w:t>המהר''ל בנתיב העבודה מסביר למה התפילה נקראת מקום, והוא משום שאנחנו מודים שה' הוא המקיים אותי</w:t>
      </w:r>
    </w:p>
    <w:p w14:paraId="21EF3866" w14:textId="77777777" w:rsidR="00E64263" w:rsidRPr="0076553E" w:rsidRDefault="00E64263" w:rsidP="00E64263">
      <w:pPr>
        <w:bidi/>
        <w:jc w:val="both"/>
        <w:rPr>
          <w:rFonts w:asciiTheme="majorBidi" w:hAnsiTheme="majorBidi" w:cstheme="majorBidi"/>
          <w:sz w:val="28"/>
          <w:szCs w:val="28"/>
          <w:rtl/>
        </w:rPr>
      </w:pPr>
      <w:r w:rsidRPr="0076553E">
        <w:rPr>
          <w:rFonts w:asciiTheme="majorBidi" w:hAnsiTheme="majorBidi" w:cstheme="majorBidi"/>
          <w:sz w:val="28"/>
          <w:szCs w:val="28"/>
          <w:rtl/>
        </w:rPr>
        <w:t>ונקראת עבודה כי הוא מכיר שה' הוא המקיים אותו ולכן הוא נקרא עובד</w:t>
      </w:r>
    </w:p>
    <w:p w14:paraId="71535A13" w14:textId="77777777" w:rsidR="00E64263" w:rsidRPr="0076553E" w:rsidRDefault="00E64263" w:rsidP="00E64263">
      <w:pPr>
        <w:bidi/>
        <w:jc w:val="both"/>
        <w:rPr>
          <w:rFonts w:asciiTheme="majorBidi" w:hAnsiTheme="majorBidi" w:cstheme="majorBidi"/>
          <w:sz w:val="28"/>
          <w:szCs w:val="28"/>
          <w:rtl/>
        </w:rPr>
      </w:pPr>
      <w:r w:rsidRPr="0076553E">
        <w:rPr>
          <w:rFonts w:asciiTheme="majorBidi" w:hAnsiTheme="majorBidi" w:cstheme="majorBidi"/>
          <w:sz w:val="28"/>
          <w:szCs w:val="28"/>
          <w:rtl/>
        </w:rPr>
        <w:t>למה יעקב לא מת דווקא ולא שאר אבות, כי יש לו נקודה אמצעית [בין חסד ודין].</w:t>
      </w:r>
    </w:p>
    <w:p w14:paraId="25B36D83" w14:textId="77777777" w:rsidR="00E64263" w:rsidRPr="0076553E" w:rsidRDefault="00E64263" w:rsidP="00E64263">
      <w:pPr>
        <w:bidi/>
        <w:jc w:val="both"/>
        <w:rPr>
          <w:rFonts w:asciiTheme="majorBidi" w:hAnsiTheme="majorBidi" w:cstheme="majorBidi"/>
          <w:sz w:val="28"/>
          <w:szCs w:val="28"/>
          <w:rtl/>
        </w:rPr>
      </w:pPr>
      <w:r w:rsidRPr="0076553E">
        <w:rPr>
          <w:rFonts w:asciiTheme="majorBidi" w:hAnsiTheme="majorBidi" w:cstheme="majorBidi"/>
          <w:sz w:val="28"/>
          <w:szCs w:val="28"/>
          <w:rtl/>
        </w:rPr>
        <w:t xml:space="preserve">ועי' </w:t>
      </w:r>
      <w:r w:rsidRPr="0076553E">
        <w:rPr>
          <w:rFonts w:asciiTheme="majorBidi" w:hAnsiTheme="majorBidi" w:cstheme="majorBidi"/>
          <w:b/>
          <w:bCs/>
          <w:sz w:val="28"/>
          <w:szCs w:val="28"/>
          <w:rtl/>
        </w:rPr>
        <w:t>המהר''ל בגבורות ה'</w:t>
      </w:r>
      <w:r w:rsidRPr="0076553E">
        <w:rPr>
          <w:rFonts w:asciiTheme="majorBidi" w:hAnsiTheme="majorBidi" w:cstheme="majorBidi"/>
          <w:sz w:val="28"/>
          <w:szCs w:val="28"/>
          <w:rtl/>
        </w:rPr>
        <w:t xml:space="preserve"> </w:t>
      </w:r>
      <w:r w:rsidRPr="0076553E">
        <w:rPr>
          <w:rFonts w:asciiTheme="majorBidi" w:hAnsiTheme="majorBidi" w:cstheme="majorBidi"/>
          <w:sz w:val="24"/>
          <w:szCs w:val="24"/>
          <w:rtl/>
        </w:rPr>
        <w:t xml:space="preserve">(פרק ס)  </w:t>
      </w:r>
      <w:r w:rsidRPr="0076553E">
        <w:rPr>
          <w:rFonts w:asciiTheme="majorBidi" w:hAnsiTheme="majorBidi" w:cstheme="majorBidi"/>
          <w:sz w:val="28"/>
          <w:szCs w:val="28"/>
          <w:rtl/>
        </w:rPr>
        <w:t xml:space="preserve">שכותב וז''ל ''ועוד אחר שהפסח כמו שאמרנו למעלה מורה על שאנחנו להקדוש ברוך הוא ובשביל כך יש יציאה לישראל מן רשות האומות, כי הוא יתברך אלהי האלהים המושל על כל הכחות ועל כל האומות ובשביל זה אנו יכולים לצאת מרשות האומות, ואם לא כן באיזה צד אנו יכולים לצאת מרשות מצרים אם לא בזה שאנו לו יתברך והוא מוציא אותנו מרשות אחרים. וכמו שאנו אל השם יתברך ומצד הזה הוא גואל אותנו כן מצד הזה יש שעבוד לישראל יותר מכל האומות, וזה כי האומות יש להם כל אחד ואחד שר או מלאך מיוחד, ואיך יתכן שיהיה זה תחת זה שהרי כל אחד ואחד מן האומות יש לו שר ומלאך מיוחד, אבל לישראל שאין להם שר ומלאך מיוחד כי הם אל השם יתברך כאשר הם בשלימות מעלתם שאז הם ראוים אל השם יתברך, וכאשר אינם בשלימות מעלתם הם נעזבים והם נכנסים ברשות אחרים. שאל תאמר כי ישראל הם משותפים עם האומות, שאם היו משותפים עם האומות עד שחס ושלום היו לחלק מלאך שאז שייך בזה אין כח נוגע במוכן לחבירו, אבל אין לישראל שווי עם האומות כי דבר שיש לו שווי עם אחר ונתן לזה חלק ולזה חלק שני אין אחד נוגע בחלק אחר שכך נחלק אבל ישראל לא קבלו חלוקה רק הם חלק ה' יוצר הכל ולא שייך אצל השם יתברך חלק, וכן ישראל גם כן אין ענינם חלק שיהיו מקבלים חלוקה עם האומות, ולפיכך ראוים אל הגאולה לצאת מרשות אחרים כאשר הם אל השם, וכמו כן גם כן ראוים שיכנסו תחת רשות מושלים כאשר הם נעזבים מן השם יתברך, כיון שלא תוכל לומר שאין אחד נוגע במוכן לחבירו שזה שייך דוקא באומות שהם שבעים וכל אחד יש לו חלק מחולק מחבירו ובמה שהם מחולקים לא יתכן שיכנס זה ברשות זה שיהיה משועבד זה לזה. ואם תמצא לומר שהאומות מושלים זה על זה אינו אלא לפי שעה בסבה מקרית, ואין הגלות והשעבוד כי אם לישראל שהיה תחלתם וראשיתם שעבוד וגלות, ולפיכך למה יתמה האדם על אורך גלותם כי דבר שהוא סגולה אינו קל בהסרה. וכאשר רמזו ז"ל בפרק החולץ (יבמות מ"ז ע"א) אצל גר הבא להתגייר שאומרים לו שאין ישראל יכולים לקבל רוב טובה בעולם הזה ולא רוב פורעניות, ופירוש זה כי העולם הוא עולם שפל אל מעלה אלהית, ואם ישראל היו מקבלים מעלתם העצמית לישראל אי אפשר זה לעולם, ואין עולם הגשמי ראוי לזה, ואם ישראל זכו בעולם הזה אל הגדולה זה היה בענין מיוחד שאין לענין זה תמידות כאלו היה הגלות להם מסוגל והחירות בדרך חדוש, וכן אין מקבלין רוב פורעניות, כי ההכנה שהם </w:t>
      </w:r>
      <w:r w:rsidRPr="0076553E">
        <w:rPr>
          <w:rFonts w:asciiTheme="majorBidi" w:hAnsiTheme="majorBidi" w:cstheme="majorBidi"/>
          <w:sz w:val="28"/>
          <w:szCs w:val="28"/>
          <w:rtl/>
        </w:rPr>
        <w:lastRenderedPageBreak/>
        <w:t>מוכנים לרוב הטוב הצפון הכנה זאת מציל אותם מרוב פורעניות, שלא יהיו נפסדים ברע המוחלט. כלל הדבר כי הגלות לישראל בסגולה''.</w:t>
      </w:r>
    </w:p>
    <w:p w14:paraId="1EA6DDFD" w14:textId="77777777" w:rsidR="00680DF4" w:rsidRPr="0076553E" w:rsidRDefault="00680DF4" w:rsidP="00680DF4">
      <w:pPr>
        <w:bidi/>
        <w:jc w:val="both"/>
        <w:rPr>
          <w:rFonts w:asciiTheme="majorBidi" w:hAnsiTheme="majorBidi" w:cstheme="majorBidi"/>
          <w:sz w:val="28"/>
          <w:szCs w:val="28"/>
          <w:rtl/>
        </w:rPr>
      </w:pPr>
    </w:p>
    <w:p w14:paraId="168C0219" w14:textId="4A77CD8B" w:rsidR="00680DF4" w:rsidRPr="0076553E" w:rsidRDefault="00680DF4" w:rsidP="00680DF4">
      <w:pPr>
        <w:bidi/>
        <w:jc w:val="both"/>
        <w:rPr>
          <w:rFonts w:asciiTheme="majorBidi" w:hAnsiTheme="majorBidi" w:cstheme="majorBidi"/>
          <w:sz w:val="36"/>
          <w:szCs w:val="36"/>
          <w:u w:val="single"/>
          <w:rtl/>
        </w:rPr>
      </w:pPr>
      <w:bookmarkStart w:id="1" w:name="_Hlk148476102"/>
      <w:r w:rsidRPr="0076553E">
        <w:rPr>
          <w:rFonts w:asciiTheme="majorBidi" w:hAnsiTheme="majorBidi" w:cstheme="majorBidi"/>
          <w:sz w:val="36"/>
          <w:szCs w:val="36"/>
          <w:u w:val="single"/>
          <w:rtl/>
        </w:rPr>
        <w:t>האדם יותר בהכנעה כשהוא לא במקום שלו</w:t>
      </w:r>
    </w:p>
    <w:p w14:paraId="15EEFDC0" w14:textId="00557473" w:rsidR="00E0392F" w:rsidRPr="0076553E" w:rsidRDefault="00E0392F" w:rsidP="00E0392F">
      <w:pPr>
        <w:bidi/>
        <w:jc w:val="both"/>
        <w:rPr>
          <w:rFonts w:asciiTheme="majorBidi" w:hAnsiTheme="majorBidi" w:cstheme="majorBidi"/>
          <w:sz w:val="28"/>
          <w:szCs w:val="28"/>
          <w:rtl/>
        </w:rPr>
      </w:pPr>
      <w:bookmarkStart w:id="2" w:name="_Hlk148476079"/>
      <w:bookmarkEnd w:id="1"/>
      <w:r w:rsidRPr="0076553E">
        <w:rPr>
          <w:rFonts w:asciiTheme="majorBidi" w:hAnsiTheme="majorBidi" w:cstheme="majorBidi"/>
          <w:sz w:val="28"/>
          <w:szCs w:val="28"/>
          <w:rtl/>
        </w:rPr>
        <w:t xml:space="preserve">איתא </w:t>
      </w:r>
      <w:r w:rsidRPr="0076553E">
        <w:rPr>
          <w:rFonts w:asciiTheme="majorBidi" w:hAnsiTheme="majorBidi" w:cstheme="majorBidi"/>
          <w:b/>
          <w:bCs/>
          <w:sz w:val="28"/>
          <w:szCs w:val="28"/>
          <w:rtl/>
        </w:rPr>
        <w:t>בעירובין</w:t>
      </w:r>
      <w:r w:rsidRPr="0076553E">
        <w:rPr>
          <w:rFonts w:asciiTheme="majorBidi" w:hAnsiTheme="majorBidi" w:cstheme="majorBidi"/>
          <w:sz w:val="28"/>
          <w:szCs w:val="28"/>
          <w:rtl/>
        </w:rPr>
        <w:t xml:space="preserve"> </w:t>
      </w:r>
      <w:r w:rsidRPr="0076553E">
        <w:rPr>
          <w:rFonts w:asciiTheme="majorBidi" w:hAnsiTheme="majorBidi" w:cstheme="majorBidi"/>
          <w:sz w:val="24"/>
          <w:szCs w:val="24"/>
          <w:rtl/>
        </w:rPr>
        <w:t xml:space="preserve">(דף סא.) </w:t>
      </w:r>
      <w:r w:rsidRPr="0076553E">
        <w:rPr>
          <w:rFonts w:asciiTheme="majorBidi" w:hAnsiTheme="majorBidi" w:cstheme="majorBidi"/>
          <w:sz w:val="28"/>
          <w:szCs w:val="28"/>
          <w:rtl/>
        </w:rPr>
        <w:t>''כלבא בלא מתיה שב שנין לא נבח''.</w:t>
      </w:r>
    </w:p>
    <w:p w14:paraId="09FBBDE7" w14:textId="26797D95" w:rsidR="00683837" w:rsidRPr="0076553E" w:rsidRDefault="00E0392F" w:rsidP="00E0392F">
      <w:pPr>
        <w:bidi/>
        <w:jc w:val="both"/>
        <w:rPr>
          <w:rFonts w:asciiTheme="majorBidi" w:hAnsiTheme="majorBidi" w:cstheme="majorBidi"/>
          <w:sz w:val="28"/>
          <w:szCs w:val="28"/>
          <w:rtl/>
        </w:rPr>
      </w:pPr>
      <w:r w:rsidRPr="0076553E">
        <w:rPr>
          <w:rFonts w:asciiTheme="majorBidi" w:hAnsiTheme="majorBidi" w:cstheme="majorBidi"/>
          <w:sz w:val="28"/>
          <w:szCs w:val="28"/>
          <w:rtl/>
        </w:rPr>
        <w:t>ו</w:t>
      </w:r>
      <w:r w:rsidR="00680DF4" w:rsidRPr="0076553E">
        <w:rPr>
          <w:rFonts w:asciiTheme="majorBidi" w:hAnsiTheme="majorBidi" w:cstheme="majorBidi"/>
          <w:sz w:val="28"/>
          <w:szCs w:val="28"/>
          <w:rtl/>
        </w:rPr>
        <w:t xml:space="preserve">עי' פירוש </w:t>
      </w:r>
      <w:r w:rsidR="00680DF4" w:rsidRPr="0076553E">
        <w:rPr>
          <w:rFonts w:asciiTheme="majorBidi" w:hAnsiTheme="majorBidi" w:cstheme="majorBidi"/>
          <w:b/>
          <w:bCs/>
          <w:sz w:val="28"/>
          <w:szCs w:val="28"/>
          <w:rtl/>
        </w:rPr>
        <w:t>רבינו חננאל</w:t>
      </w:r>
      <w:r w:rsidR="00680DF4" w:rsidRPr="0076553E">
        <w:rPr>
          <w:rFonts w:asciiTheme="majorBidi" w:hAnsiTheme="majorBidi" w:cstheme="majorBidi"/>
          <w:sz w:val="28"/>
          <w:szCs w:val="28"/>
          <w:rtl/>
        </w:rPr>
        <w:t xml:space="preserve"> על </w:t>
      </w:r>
      <w:r w:rsidR="00680DF4" w:rsidRPr="0076553E">
        <w:rPr>
          <w:rFonts w:asciiTheme="majorBidi" w:hAnsiTheme="majorBidi" w:cstheme="majorBidi"/>
          <w:b/>
          <w:bCs/>
          <w:sz w:val="28"/>
          <w:szCs w:val="28"/>
          <w:rtl/>
        </w:rPr>
        <w:t>חגיגה</w:t>
      </w:r>
      <w:r w:rsidR="00680DF4" w:rsidRPr="0076553E">
        <w:rPr>
          <w:rFonts w:asciiTheme="majorBidi" w:hAnsiTheme="majorBidi" w:cstheme="majorBidi"/>
          <w:sz w:val="28"/>
          <w:szCs w:val="28"/>
          <w:rtl/>
        </w:rPr>
        <w:t xml:space="preserve"> </w:t>
      </w:r>
      <w:r w:rsidR="00680DF4" w:rsidRPr="0076553E">
        <w:rPr>
          <w:rFonts w:asciiTheme="majorBidi" w:hAnsiTheme="majorBidi" w:cstheme="majorBidi"/>
          <w:sz w:val="24"/>
          <w:szCs w:val="24"/>
          <w:rtl/>
        </w:rPr>
        <w:t xml:space="preserve">(דף טז.) </w:t>
      </w:r>
      <w:r w:rsidRPr="0076553E">
        <w:rPr>
          <w:rFonts w:asciiTheme="majorBidi" w:hAnsiTheme="majorBidi" w:cstheme="majorBidi"/>
          <w:sz w:val="28"/>
          <w:szCs w:val="28"/>
          <w:rtl/>
        </w:rPr>
        <w:t xml:space="preserve">''והאמר </w:t>
      </w:r>
      <w:r w:rsidRPr="0076553E">
        <w:rPr>
          <w:rFonts w:asciiTheme="majorBidi" w:hAnsiTheme="majorBidi" w:cstheme="majorBidi"/>
          <w:b/>
          <w:bCs/>
          <w:sz w:val="28"/>
          <w:szCs w:val="28"/>
          <w:rtl/>
        </w:rPr>
        <w:t>ר' אלעא</w:t>
      </w:r>
      <w:r w:rsidRPr="0076553E">
        <w:rPr>
          <w:rFonts w:asciiTheme="majorBidi" w:hAnsiTheme="majorBidi" w:cstheme="majorBidi"/>
          <w:sz w:val="28"/>
          <w:szCs w:val="28"/>
          <w:rtl/>
        </w:rPr>
        <w:t xml:space="preserve"> </w:t>
      </w:r>
      <w:r w:rsidRPr="0076553E">
        <w:rPr>
          <w:rFonts w:asciiTheme="majorBidi" w:hAnsiTheme="majorBidi" w:cstheme="majorBidi"/>
          <w:b/>
          <w:bCs/>
          <w:sz w:val="28"/>
          <w:szCs w:val="28"/>
          <w:rtl/>
        </w:rPr>
        <w:t>הזקן</w:t>
      </w:r>
      <w:r w:rsidRPr="0076553E">
        <w:rPr>
          <w:rFonts w:asciiTheme="majorBidi" w:hAnsiTheme="majorBidi" w:cstheme="majorBidi"/>
          <w:sz w:val="28"/>
          <w:szCs w:val="28"/>
          <w:rtl/>
        </w:rPr>
        <w:t xml:space="preserve"> אם רואה אדם שיצרו מתגבר עליו ילך למקום שאין מכירין אותו וילבש שחורין ויתעטף שחורין ויעשה מה שלבו חפץ ואל יחלל שם שמים בפרהסיא'', </w:t>
      </w:r>
      <w:r w:rsidR="00680DF4" w:rsidRPr="0076553E">
        <w:rPr>
          <w:rFonts w:asciiTheme="majorBidi" w:hAnsiTheme="majorBidi" w:cstheme="majorBidi"/>
          <w:sz w:val="28"/>
          <w:szCs w:val="28"/>
          <w:rtl/>
        </w:rPr>
        <w:t>שכותב ''</w:t>
      </w:r>
      <w:r w:rsidRPr="0076553E">
        <w:rPr>
          <w:rFonts w:asciiTheme="majorBidi" w:hAnsiTheme="majorBidi" w:cstheme="majorBidi"/>
          <w:sz w:val="28"/>
          <w:szCs w:val="28"/>
          <w:rtl/>
        </w:rPr>
        <w:t>..התיר לו לילך למקום אחר וילבש שחורים, כל זה כדי לשבור את יצרו, שהאכסנאי לבו שבור כדאמרינן כלבא בלא מתיה שב שנין לא נבח, וכיון שעושה כן לבו נשבר ונמצא נמנע מאליו''</w:t>
      </w:r>
      <w:bookmarkEnd w:id="2"/>
      <w:r w:rsidRPr="0076553E">
        <w:rPr>
          <w:rFonts w:asciiTheme="majorBidi" w:hAnsiTheme="majorBidi" w:cstheme="majorBidi"/>
          <w:sz w:val="28"/>
          <w:szCs w:val="28"/>
          <w:rtl/>
        </w:rPr>
        <w:t xml:space="preserve">. </w:t>
      </w:r>
      <w:r w:rsidR="00680DF4" w:rsidRPr="0076553E">
        <w:rPr>
          <w:rFonts w:asciiTheme="majorBidi" w:hAnsiTheme="majorBidi" w:cstheme="majorBidi"/>
          <w:sz w:val="28"/>
          <w:szCs w:val="28"/>
          <w:rtl/>
        </w:rPr>
        <w:t xml:space="preserve"> </w:t>
      </w:r>
    </w:p>
    <w:p w14:paraId="181D8B48" w14:textId="77777777" w:rsidR="005515BB" w:rsidRPr="0076553E" w:rsidRDefault="005515BB" w:rsidP="005515BB">
      <w:pPr>
        <w:bidi/>
        <w:jc w:val="both"/>
        <w:rPr>
          <w:rFonts w:asciiTheme="majorBidi" w:hAnsiTheme="majorBidi" w:cstheme="majorBidi"/>
          <w:sz w:val="28"/>
          <w:szCs w:val="28"/>
          <w:rtl/>
        </w:rPr>
      </w:pPr>
    </w:p>
    <w:p w14:paraId="65F24328" w14:textId="677C789F" w:rsidR="005515BB" w:rsidRPr="0076553E" w:rsidRDefault="005515BB" w:rsidP="005515BB">
      <w:pPr>
        <w:bidi/>
        <w:jc w:val="both"/>
        <w:rPr>
          <w:rFonts w:asciiTheme="majorBidi" w:hAnsiTheme="majorBidi" w:cstheme="majorBidi"/>
          <w:sz w:val="36"/>
          <w:szCs w:val="36"/>
          <w:u w:val="single"/>
          <w:rtl/>
        </w:rPr>
      </w:pPr>
      <w:r w:rsidRPr="0076553E">
        <w:rPr>
          <w:rFonts w:asciiTheme="majorBidi" w:hAnsiTheme="majorBidi" w:cstheme="majorBidi"/>
          <w:sz w:val="36"/>
          <w:szCs w:val="36"/>
          <w:u w:val="single"/>
          <w:rtl/>
        </w:rPr>
        <w:t>מה סיבת הגלות</w:t>
      </w:r>
    </w:p>
    <w:p w14:paraId="59DE846D" w14:textId="1D210BB5" w:rsidR="005515BB" w:rsidRDefault="005515BB" w:rsidP="005515BB">
      <w:pPr>
        <w:bidi/>
        <w:jc w:val="both"/>
        <w:rPr>
          <w:rFonts w:asciiTheme="majorBidi" w:hAnsiTheme="majorBidi" w:cstheme="majorBidi"/>
          <w:sz w:val="28"/>
          <w:szCs w:val="28"/>
          <w:rtl/>
        </w:rPr>
      </w:pPr>
      <w:r w:rsidRPr="0076553E">
        <w:rPr>
          <w:rFonts w:asciiTheme="majorBidi" w:hAnsiTheme="majorBidi" w:cstheme="majorBidi"/>
          <w:sz w:val="28"/>
          <w:szCs w:val="28"/>
          <w:rtl/>
        </w:rPr>
        <w:t xml:space="preserve">עי' בהקדמה </w:t>
      </w:r>
      <w:r w:rsidRPr="0076553E">
        <w:rPr>
          <w:rFonts w:asciiTheme="majorBidi" w:hAnsiTheme="majorBidi" w:cstheme="majorBidi"/>
          <w:b/>
          <w:bCs/>
          <w:sz w:val="28"/>
          <w:szCs w:val="28"/>
          <w:rtl/>
        </w:rPr>
        <w:t>לאגלי טל</w:t>
      </w:r>
      <w:r w:rsidRPr="0076553E">
        <w:rPr>
          <w:rFonts w:asciiTheme="majorBidi" w:hAnsiTheme="majorBidi" w:cstheme="majorBidi"/>
          <w:sz w:val="28"/>
          <w:szCs w:val="28"/>
          <w:rtl/>
        </w:rPr>
        <w:t xml:space="preserve"> שכותב ע''פ דברי </w:t>
      </w:r>
      <w:r w:rsidRPr="0076553E">
        <w:rPr>
          <w:rFonts w:asciiTheme="majorBidi" w:hAnsiTheme="majorBidi" w:cstheme="majorBidi"/>
          <w:b/>
          <w:bCs/>
          <w:sz w:val="28"/>
          <w:szCs w:val="28"/>
          <w:rtl/>
        </w:rPr>
        <w:t>האר''י ז''ל</w:t>
      </w:r>
      <w:r w:rsidRPr="0076553E">
        <w:rPr>
          <w:rFonts w:asciiTheme="majorBidi" w:hAnsiTheme="majorBidi" w:cstheme="majorBidi"/>
          <w:sz w:val="28"/>
          <w:szCs w:val="28"/>
          <w:rtl/>
        </w:rPr>
        <w:t xml:space="preserve"> בפסוק ''כי גר יהיה זרעך'', </w:t>
      </w:r>
      <w:r w:rsidRPr="0076553E">
        <w:rPr>
          <w:rFonts w:asciiTheme="majorBidi" w:hAnsiTheme="majorBidi" w:cstheme="majorBidi"/>
          <w:sz w:val="28"/>
          <w:szCs w:val="28"/>
          <w:u w:val="single"/>
          <w:rtl/>
        </w:rPr>
        <w:t>שכל הגליות באים מחמת פגם הברית</w:t>
      </w:r>
      <w:r w:rsidRPr="0076553E">
        <w:rPr>
          <w:rFonts w:asciiTheme="majorBidi" w:hAnsiTheme="majorBidi" w:cstheme="majorBidi"/>
          <w:sz w:val="28"/>
          <w:szCs w:val="28"/>
          <w:rtl/>
        </w:rPr>
        <w:t>''.</w:t>
      </w:r>
    </w:p>
    <w:p w14:paraId="6E3A432D" w14:textId="77777777" w:rsidR="0076553E" w:rsidRDefault="0076553E" w:rsidP="0076553E">
      <w:pPr>
        <w:bidi/>
        <w:jc w:val="both"/>
        <w:rPr>
          <w:rFonts w:asciiTheme="majorBidi" w:hAnsiTheme="majorBidi" w:cstheme="majorBidi"/>
          <w:sz w:val="28"/>
          <w:szCs w:val="28"/>
          <w:rtl/>
        </w:rPr>
      </w:pPr>
    </w:p>
    <w:p w14:paraId="6B9DB535" w14:textId="394AD002" w:rsidR="0076553E" w:rsidRPr="0076553E" w:rsidRDefault="0076553E" w:rsidP="0076553E">
      <w:pPr>
        <w:bidi/>
        <w:jc w:val="both"/>
        <w:rPr>
          <w:rFonts w:asciiTheme="majorBidi" w:hAnsiTheme="majorBidi" w:cstheme="majorBidi"/>
          <w:sz w:val="36"/>
          <w:szCs w:val="36"/>
          <w:u w:val="single"/>
          <w:rtl/>
        </w:rPr>
      </w:pPr>
      <w:r w:rsidRPr="0076553E">
        <w:rPr>
          <w:rFonts w:asciiTheme="majorBidi" w:hAnsiTheme="majorBidi" w:cstheme="majorBidi" w:hint="cs"/>
          <w:sz w:val="36"/>
          <w:szCs w:val="36"/>
          <w:u w:val="single"/>
          <w:rtl/>
        </w:rPr>
        <w:t>ניסיון הגלות מהו</w:t>
      </w:r>
      <w:r w:rsidRPr="0076553E">
        <w:rPr>
          <w:rFonts w:asciiTheme="majorBidi" w:hAnsiTheme="majorBidi" w:cstheme="majorBidi" w:hint="cs"/>
          <w:sz w:val="36"/>
          <w:szCs w:val="36"/>
          <w:rtl/>
        </w:rPr>
        <w:t>?</w:t>
      </w:r>
    </w:p>
    <w:p w14:paraId="46AA4F13" w14:textId="638A1152" w:rsidR="0076553E" w:rsidRPr="0076553E" w:rsidRDefault="0076553E" w:rsidP="0076553E">
      <w:pPr>
        <w:bidi/>
        <w:jc w:val="both"/>
        <w:rPr>
          <w:rFonts w:asciiTheme="majorBidi" w:hAnsiTheme="majorBidi" w:cstheme="majorBidi"/>
          <w:sz w:val="28"/>
          <w:szCs w:val="28"/>
        </w:rPr>
      </w:pPr>
      <w:r>
        <w:rPr>
          <w:rFonts w:asciiTheme="majorBidi" w:hAnsiTheme="majorBidi" w:cstheme="majorBidi" w:hint="cs"/>
          <w:sz w:val="28"/>
          <w:szCs w:val="28"/>
          <w:rtl/>
        </w:rPr>
        <w:t xml:space="preserve">כותב </w:t>
      </w:r>
      <w:r w:rsidRPr="0076553E">
        <w:rPr>
          <w:rFonts w:asciiTheme="majorBidi" w:hAnsiTheme="majorBidi" w:cstheme="majorBidi" w:hint="cs"/>
          <w:b/>
          <w:bCs/>
          <w:sz w:val="28"/>
          <w:szCs w:val="28"/>
          <w:rtl/>
        </w:rPr>
        <w:t>השפת אמת</w:t>
      </w:r>
      <w:r>
        <w:rPr>
          <w:rFonts w:asciiTheme="majorBidi" w:hAnsiTheme="majorBidi" w:cstheme="majorBidi" w:hint="cs"/>
          <w:sz w:val="28"/>
          <w:szCs w:val="28"/>
          <w:rtl/>
        </w:rPr>
        <w:t xml:space="preserve"> </w:t>
      </w:r>
      <w:r w:rsidRPr="0076553E">
        <w:rPr>
          <w:rFonts w:asciiTheme="majorBidi" w:hAnsiTheme="majorBidi" w:cstheme="majorBidi" w:hint="cs"/>
          <w:sz w:val="24"/>
          <w:szCs w:val="24"/>
          <w:rtl/>
        </w:rPr>
        <w:t xml:space="preserve">(פר' וישב תרס''א ד''ה בפסוק ויהי) </w:t>
      </w:r>
      <w:r>
        <w:rPr>
          <w:rFonts w:asciiTheme="majorBidi" w:hAnsiTheme="majorBidi" w:cstheme="majorBidi" w:hint="cs"/>
          <w:sz w:val="28"/>
          <w:szCs w:val="28"/>
          <w:rtl/>
        </w:rPr>
        <w:t>''ויהי בבית אדוניו המצרי</w:t>
      </w:r>
      <w:r>
        <w:rPr>
          <w:rStyle w:val="Appelnotedebasdep"/>
          <w:rFonts w:asciiTheme="majorBidi" w:hAnsiTheme="majorBidi" w:cstheme="majorBidi"/>
          <w:sz w:val="28"/>
          <w:szCs w:val="28"/>
          <w:rtl/>
        </w:rPr>
        <w:footnoteReference w:id="1"/>
      </w:r>
      <w:r>
        <w:rPr>
          <w:rFonts w:asciiTheme="majorBidi" w:hAnsiTheme="majorBidi" w:cstheme="majorBidi" w:hint="cs"/>
          <w:sz w:val="28"/>
          <w:szCs w:val="28"/>
          <w:rtl/>
        </w:rPr>
        <w:t xml:space="preserve">. ויהי שם בבית הסהר. ויהי' בהויתו יהי'. הוא בחינת השתוות שלא קיבל שינוי מכל אלה המקומות. וכ''כ ויוסף היה במצרים. הוא יוסף הרועה הוא המלך ולא נשתנה.וזהו בחינת צדיק יסוד עולם. ולכן היה הוא המכין לגאולה. </w:t>
      </w:r>
      <w:r w:rsidRPr="0076553E">
        <w:rPr>
          <w:rFonts w:asciiTheme="majorBidi" w:hAnsiTheme="majorBidi" w:cstheme="majorBidi" w:hint="cs"/>
          <w:sz w:val="28"/>
          <w:szCs w:val="28"/>
          <w:u w:val="single"/>
          <w:rtl/>
        </w:rPr>
        <w:t>שזה עיקר נסיון הגלות שלא יקבל שינוי ע''י זה</w:t>
      </w:r>
      <w:r>
        <w:rPr>
          <w:rFonts w:asciiTheme="majorBidi" w:hAnsiTheme="majorBidi" w:cstheme="majorBidi" w:hint="cs"/>
          <w:sz w:val="28"/>
          <w:szCs w:val="28"/>
          <w:rtl/>
        </w:rPr>
        <w:t>''.</w:t>
      </w:r>
    </w:p>
    <w:sectPr w:rsidR="0076553E" w:rsidRPr="0076553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91991A" w14:textId="77777777" w:rsidR="00321C3E" w:rsidRDefault="00321C3E" w:rsidP="0076553E">
      <w:pPr>
        <w:spacing w:after="0" w:line="240" w:lineRule="auto"/>
      </w:pPr>
      <w:r>
        <w:separator/>
      </w:r>
    </w:p>
  </w:endnote>
  <w:endnote w:type="continuationSeparator" w:id="0">
    <w:p w14:paraId="1FF4D658" w14:textId="77777777" w:rsidR="00321C3E" w:rsidRDefault="00321C3E" w:rsidP="00765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ckwell">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13ED3A" w14:textId="77777777" w:rsidR="00321C3E" w:rsidRDefault="00321C3E" w:rsidP="0076553E">
      <w:pPr>
        <w:spacing w:after="0" w:line="240" w:lineRule="auto"/>
      </w:pPr>
      <w:r>
        <w:separator/>
      </w:r>
    </w:p>
  </w:footnote>
  <w:footnote w:type="continuationSeparator" w:id="0">
    <w:p w14:paraId="6AAD5AE3" w14:textId="77777777" w:rsidR="00321C3E" w:rsidRDefault="00321C3E" w:rsidP="0076553E">
      <w:pPr>
        <w:spacing w:after="0" w:line="240" w:lineRule="auto"/>
      </w:pPr>
      <w:r>
        <w:continuationSeparator/>
      </w:r>
    </w:p>
  </w:footnote>
  <w:footnote w:id="1">
    <w:p w14:paraId="42C76755" w14:textId="24BC27B9" w:rsidR="0076553E" w:rsidRPr="0076553E" w:rsidRDefault="0076553E" w:rsidP="0076553E">
      <w:pPr>
        <w:pStyle w:val="Notedebasdepage"/>
        <w:bidi/>
        <w:jc w:val="both"/>
        <w:rPr>
          <w:rFonts w:asciiTheme="majorBidi" w:hAnsiTheme="majorBidi" w:cstheme="majorBidi"/>
          <w:rtl/>
        </w:rPr>
      </w:pPr>
      <w:r w:rsidRPr="0076553E">
        <w:rPr>
          <w:rStyle w:val="Appelnotedebasdep"/>
          <w:rFonts w:asciiTheme="majorBidi" w:hAnsiTheme="majorBidi" w:cstheme="majorBidi"/>
        </w:rPr>
        <w:footnoteRef/>
      </w:r>
      <w:r w:rsidRPr="0076553E">
        <w:rPr>
          <w:rFonts w:asciiTheme="majorBidi" w:hAnsiTheme="majorBidi" w:cstheme="majorBidi"/>
        </w:rPr>
        <w:t xml:space="preserve"> </w:t>
      </w:r>
      <w:r w:rsidRPr="0076553E">
        <w:rPr>
          <w:rFonts w:asciiTheme="majorBidi" w:hAnsiTheme="majorBidi" w:cstheme="majorBidi"/>
          <w:rtl/>
        </w:rPr>
        <w:t xml:space="preserve"> כתוב </w:t>
      </w:r>
      <w:r>
        <w:rPr>
          <w:rFonts w:asciiTheme="majorBidi" w:hAnsiTheme="majorBidi" w:cstheme="majorBidi" w:hint="cs"/>
          <w:rtl/>
        </w:rPr>
        <w:t>ב</w:t>
      </w:r>
      <w:r w:rsidRPr="0076553E">
        <w:rPr>
          <w:rFonts w:asciiTheme="majorBidi" w:hAnsiTheme="majorBidi" w:cstheme="majorBidi"/>
          <w:rtl/>
        </w:rPr>
        <w:t>פסוק (פל''ט פ''ב) ''</w:t>
      </w:r>
      <w:r w:rsidRPr="0076553E">
        <w:rPr>
          <w:rFonts w:asciiTheme="majorBidi" w:hAnsiTheme="majorBidi" w:cstheme="majorBidi"/>
          <w:rtl/>
        </w:rPr>
        <w:t>וַיְהִי יְהֹוָה אֶת יוֹסֵף וַיְהִי אִישׁ מַצְלִיחַ וַיְהִי בְּבֵית אֲדֹנָיו הַמִּצְרִי</w:t>
      </w:r>
      <w:r w:rsidRPr="0076553E">
        <w:rPr>
          <w:rFonts w:asciiTheme="majorBidi" w:hAnsiTheme="majorBidi" w:cstheme="majorBidi"/>
          <w:rtl/>
        </w:rPr>
        <w:t>'', עוד כתוב (שם פ''כ) ''</w:t>
      </w:r>
      <w:r w:rsidRPr="0076553E">
        <w:rPr>
          <w:rFonts w:asciiTheme="majorBidi" w:hAnsiTheme="majorBidi" w:cstheme="majorBidi"/>
          <w:rtl/>
        </w:rPr>
        <w:t>וַיִּקַּח אֲדֹנֵי יוֹסֵף אֹתוֹ וַיִּתְּנֵהוּ אֶל בֵּית הַסֹּהַר מְקוֹם אֲשֶׁר (אסורי) אֲסִירֵי הַמֶּלֶךְ אֲסוּרִים וַיְהִי שָׁם בְּבֵית הַסֹּהַר</w:t>
      </w:r>
      <w:r w:rsidRPr="0076553E">
        <w:rPr>
          <w:rFonts w:asciiTheme="majorBidi" w:hAnsiTheme="majorBidi" w:cstheme="majorBidi"/>
          <w:rtl/>
        </w:rPr>
        <w:t>'', וקשה כי בשתי הפסוקים האלו סוף הפסוק נראה מיותר, וע''ז תירץ ש'ויהי' הוא בחינת השתוות...</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C1E7B91"/>
    <w:multiLevelType w:val="hybridMultilevel"/>
    <w:tmpl w:val="9C92FA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12644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837"/>
    <w:rsid w:val="001D2779"/>
    <w:rsid w:val="00267F5E"/>
    <w:rsid w:val="002D7ABF"/>
    <w:rsid w:val="00321C3E"/>
    <w:rsid w:val="005515BB"/>
    <w:rsid w:val="00680DF4"/>
    <w:rsid w:val="00683837"/>
    <w:rsid w:val="006E1F17"/>
    <w:rsid w:val="0076553E"/>
    <w:rsid w:val="00C543FE"/>
    <w:rsid w:val="00E0392F"/>
    <w:rsid w:val="00E64263"/>
    <w:rsid w:val="00F54A61"/>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F5014"/>
  <w15:chartTrackingRefBased/>
  <w15:docId w15:val="{A63994FF-C1A5-4864-9A54-955073FB0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67F5E"/>
    <w:pPr>
      <w:ind w:left="720"/>
      <w:contextualSpacing/>
    </w:pPr>
  </w:style>
  <w:style w:type="paragraph" w:styleId="Notedebasdepage">
    <w:name w:val="footnote text"/>
    <w:basedOn w:val="Normal"/>
    <w:link w:val="NotedebasdepageCar"/>
    <w:uiPriority w:val="99"/>
    <w:semiHidden/>
    <w:unhideWhenUsed/>
    <w:rsid w:val="0076553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6553E"/>
    <w:rPr>
      <w:noProof/>
      <w:sz w:val="20"/>
      <w:szCs w:val="20"/>
    </w:rPr>
  </w:style>
  <w:style w:type="character" w:styleId="Appelnotedebasdep">
    <w:name w:val="footnote reference"/>
    <w:basedOn w:val="Policepardfaut"/>
    <w:uiPriority w:val="99"/>
    <w:semiHidden/>
    <w:unhideWhenUsed/>
    <w:rsid w:val="0076553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8C773-2DF0-406F-8537-1D6C10A12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1831</Words>
  <Characters>10072</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7</cp:revision>
  <dcterms:created xsi:type="dcterms:W3CDTF">2023-08-13T07:22:00Z</dcterms:created>
  <dcterms:modified xsi:type="dcterms:W3CDTF">2025-01-06T09:21:00Z</dcterms:modified>
</cp:coreProperties>
</file>