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3EA11" w14:textId="4CB5E6E0" w:rsidR="001D2779" w:rsidRPr="00C97BC8" w:rsidRDefault="00C97BC8" w:rsidP="00C97BC8">
      <w:pPr>
        <w:bidi/>
        <w:ind w:left="3540"/>
        <w:jc w:val="both"/>
        <w:rPr>
          <w:rFonts w:ascii="David" w:hAnsi="David" w:cs="David"/>
          <w:sz w:val="56"/>
          <w:szCs w:val="56"/>
          <w:u w:val="single"/>
          <w:rtl/>
        </w:rPr>
      </w:pPr>
      <w:r w:rsidRPr="00C97BC8">
        <w:rPr>
          <w:rFonts w:ascii="David" w:hAnsi="David" w:cs="David" w:hint="cs"/>
          <w:sz w:val="56"/>
          <w:szCs w:val="56"/>
          <w:u w:val="single"/>
          <w:rtl/>
        </w:rPr>
        <w:t>דיין</w:t>
      </w:r>
    </w:p>
    <w:p w14:paraId="7D3752E0" w14:textId="77777777" w:rsidR="00C97BC8" w:rsidRDefault="00C97BC8" w:rsidP="00C97BC8">
      <w:pPr>
        <w:bidi/>
        <w:jc w:val="both"/>
        <w:rPr>
          <w:rFonts w:ascii="David" w:hAnsi="David" w:cs="David"/>
          <w:sz w:val="28"/>
          <w:szCs w:val="28"/>
          <w:rtl/>
        </w:rPr>
      </w:pPr>
    </w:p>
    <w:p w14:paraId="396D9B72" w14:textId="77777777" w:rsidR="00C97BC8" w:rsidRDefault="00C97BC8" w:rsidP="00C97BC8">
      <w:pPr>
        <w:bidi/>
        <w:jc w:val="both"/>
        <w:rPr>
          <w:rFonts w:ascii="David" w:hAnsi="David" w:cs="David"/>
          <w:sz w:val="28"/>
          <w:szCs w:val="28"/>
          <w:rtl/>
        </w:rPr>
      </w:pPr>
    </w:p>
    <w:p w14:paraId="0D6CBB1C" w14:textId="47DBD63E" w:rsidR="00C97BC8" w:rsidRPr="00C94220" w:rsidRDefault="00C94220" w:rsidP="00C97BC8">
      <w:pPr>
        <w:bidi/>
        <w:jc w:val="both"/>
        <w:rPr>
          <w:rFonts w:ascii="David" w:hAnsi="David" w:cs="David"/>
          <w:sz w:val="36"/>
          <w:szCs w:val="36"/>
          <w:u w:val="single"/>
          <w:rtl/>
        </w:rPr>
      </w:pPr>
      <w:r w:rsidRPr="00C94220">
        <w:rPr>
          <w:rFonts w:ascii="David" w:hAnsi="David" w:cs="David" w:hint="cs"/>
          <w:sz w:val="36"/>
          <w:szCs w:val="36"/>
          <w:u w:val="single"/>
          <w:rtl/>
        </w:rPr>
        <w:t xml:space="preserve">דיין שדן דין אמת לאמיתו </w:t>
      </w:r>
    </w:p>
    <w:p w14:paraId="085A5D0F" w14:textId="374AD577" w:rsidR="00C97BC8" w:rsidRPr="00C97BC8" w:rsidRDefault="00C97BC8" w:rsidP="00C97BC8">
      <w:pPr>
        <w:bidi/>
        <w:jc w:val="both"/>
        <w:rPr>
          <w:rFonts w:ascii="David" w:hAnsi="David" w:cs="David"/>
          <w:sz w:val="28"/>
          <w:szCs w:val="28"/>
          <w:lang w:val="en-US"/>
        </w:rPr>
      </w:pPr>
      <w:r>
        <w:rPr>
          <w:rFonts w:ascii="David" w:hAnsi="David" w:cs="David" w:hint="cs"/>
          <w:sz w:val="28"/>
          <w:szCs w:val="28"/>
          <w:rtl/>
        </w:rPr>
        <w:t xml:space="preserve">איתא </w:t>
      </w:r>
      <w:r w:rsidRPr="003F24B6">
        <w:rPr>
          <w:rFonts w:ascii="David" w:hAnsi="David" w:cs="David" w:hint="cs"/>
          <w:b/>
          <w:bCs/>
          <w:sz w:val="28"/>
          <w:szCs w:val="28"/>
          <w:rtl/>
        </w:rPr>
        <w:t>בפיאה</w:t>
      </w:r>
      <w:r>
        <w:rPr>
          <w:rFonts w:ascii="David" w:hAnsi="David" w:cs="David" w:hint="cs"/>
          <w:sz w:val="28"/>
          <w:szCs w:val="28"/>
          <w:rtl/>
        </w:rPr>
        <w:t xml:space="preserve"> </w:t>
      </w:r>
      <w:r w:rsidRPr="003F24B6">
        <w:rPr>
          <w:rFonts w:ascii="David" w:hAnsi="David" w:cs="David" w:hint="cs"/>
          <w:sz w:val="24"/>
          <w:szCs w:val="24"/>
          <w:rtl/>
        </w:rPr>
        <w:t xml:space="preserve">(ח, ט) </w:t>
      </w:r>
      <w:r>
        <w:rPr>
          <w:rFonts w:ascii="David" w:hAnsi="David" w:cs="David" w:hint="cs"/>
          <w:sz w:val="28"/>
          <w:szCs w:val="28"/>
          <w:rtl/>
        </w:rPr>
        <w:t>''</w:t>
      </w:r>
      <w:r w:rsidRPr="00C97BC8">
        <w:rPr>
          <w:rFonts w:ascii="David" w:hAnsi="David" w:cs="David"/>
          <w:sz w:val="28"/>
          <w:szCs w:val="28"/>
          <w:rtl/>
        </w:rPr>
        <w:t>מִי שֶׁיֶּשׁ לוֹ חֲמִשִּׁים זוּז וְהוּא נוֹשֵׂא וְנוֹתֵן בָּהֶם, הֲרֵי זֶה לֹא יִטֹּל. וְכָל מִי שֶׁאֵינוֹ צָרִיךְ לִטֹּל וְנוֹטֵל, אֵינוֹ נִפְטָר מִן הָעוֹלָם עַד שֶׁיִּצְטָרֵךְ לַבְּרִיּוֹת. וְכָל מִי שֶׁצָּרִיךְ לִטֹּל וְאֵינוֹ נוֹטֵל, אֵינוֹ מֵת מִן הַזִּקְנָה עַד שֶׁיְּפַרְנֵס אֲחֵרִים מִשֶּׁלּוֹ, וְעָלָיו הַכָּתוּב אוֹמֵר בָּרוּךְ הַגֶּבֶר אֲשֶׁר יִבְטַח בַּה' וְהָיָה ה' מִבְטַחוֹ (ירמיה יז). וְכֵן דַּיָּן שֶׁדָּן דִּין אֱמֶת לַאֲמִתּוֹ. וְכָל מִי שֶׁאֵינוֹ לֹא חִגֵּר, וְלֹא סוּמָא, וְלֹא פִסֵּחַ, וְעוֹשֶׂה עַצְמוֹ כְּאַחַד מֵהֶם, אֵינוֹ מֵת מִן הַזִּקְנָה עַד שֶׁיִּהְיֶה כְּאֶחָד מֵהֶם, שֶׁנֶּאֱמַר (דברים טז) צֶדֶק צֶדֶק תִּרְדֹּף. וְכָל דַּיָּן שֶׁלּוֹקֵחַ שֹׁחַד וּמַטֶּה אֶת הַדִּין, אֵינוֹ מֵת מִן הַזִּקְנָה עַד שֶׁעֵינָיו כֵּהוֹת, שֶׁנֶּאֱמַר (שמות כג) וְשֹׁחַד לֹא תִקָּח כִּי הַשֹּׁחַד יְעַוֵּר פִּקְחִים וְגוֹ'</w:t>
      </w:r>
      <w:r>
        <w:rPr>
          <w:rFonts w:ascii="David" w:hAnsi="David" w:cs="David" w:hint="cs"/>
          <w:sz w:val="28"/>
          <w:szCs w:val="28"/>
          <w:rtl/>
        </w:rPr>
        <w:t>''.</w:t>
      </w:r>
      <w:r w:rsidRPr="00C97BC8">
        <w:rPr>
          <w:rFonts w:ascii="David" w:hAnsi="David" w:cs="David"/>
          <w:sz w:val="28"/>
          <w:szCs w:val="28"/>
          <w:rtl/>
        </w:rPr>
        <w:t xml:space="preserve"> </w:t>
      </w:r>
    </w:p>
    <w:p w14:paraId="0929CD8F" w14:textId="3053B7F9" w:rsidR="00D36259" w:rsidRPr="00D36259" w:rsidRDefault="00D36259" w:rsidP="00D36259">
      <w:pPr>
        <w:bidi/>
        <w:jc w:val="both"/>
        <w:rPr>
          <w:rFonts w:ascii="David" w:hAnsi="David" w:cs="David"/>
          <w:sz w:val="28"/>
          <w:szCs w:val="28"/>
          <w:rtl/>
        </w:rPr>
      </w:pPr>
      <w:r>
        <w:rPr>
          <w:rFonts w:ascii="David" w:hAnsi="David" w:cs="David" w:hint="cs"/>
          <w:sz w:val="28"/>
          <w:szCs w:val="28"/>
          <w:rtl/>
        </w:rPr>
        <w:t xml:space="preserve">וכותב </w:t>
      </w:r>
      <w:r w:rsidRPr="00D36259">
        <w:rPr>
          <w:rFonts w:ascii="David" w:hAnsi="David" w:cs="David" w:hint="cs"/>
          <w:b/>
          <w:bCs/>
          <w:sz w:val="28"/>
          <w:szCs w:val="28"/>
          <w:rtl/>
        </w:rPr>
        <w:t>ה</w:t>
      </w:r>
      <w:r w:rsidRPr="00D36259">
        <w:rPr>
          <w:rFonts w:ascii="David" w:hAnsi="David" w:cs="David"/>
          <w:b/>
          <w:bCs/>
          <w:sz w:val="28"/>
          <w:szCs w:val="28"/>
          <w:rtl/>
        </w:rPr>
        <w:t>תוספות יום טוב</w:t>
      </w:r>
      <w:r w:rsidRPr="00D36259">
        <w:rPr>
          <w:rFonts w:ascii="David" w:hAnsi="David" w:cs="David"/>
          <w:sz w:val="28"/>
          <w:szCs w:val="28"/>
          <w:rtl/>
        </w:rPr>
        <w:t xml:space="preserve"> </w:t>
      </w:r>
      <w:r>
        <w:rPr>
          <w:rFonts w:ascii="David" w:hAnsi="David" w:cs="David" w:hint="cs"/>
          <w:sz w:val="28"/>
          <w:szCs w:val="28"/>
          <w:rtl/>
        </w:rPr>
        <w:t>''</w:t>
      </w:r>
      <w:r w:rsidRPr="00D36259">
        <w:rPr>
          <w:rFonts w:ascii="David" w:hAnsi="David" w:cs="David"/>
          <w:sz w:val="28"/>
          <w:szCs w:val="28"/>
          <w:rtl/>
        </w:rPr>
        <w:t xml:space="preserve">ובגמרא פרק קמא דשבת (דף י) כל דיין שדן דין אמת לאמתו כאילו נעשה שותף להקב"ה במעשה בראשית. וז"ל הב"י בריש טור חושן משפט. כתבו התוס' לאפוקי דין מרומה ע"כ. ונראה דבתיבת אמת הוי סגי ומאי לאמתו. וי"ל דאע"פ שידון הדיין דין אמת אם מצטרף לזה אהבת הדיין לזכאי או שנאתו לחייב לא הוי לאמתו עכ"ל. ורבינו בספר גור אריה בפרשת יתרו כתב ולי היה נראה שכך פירושו לאפוקי דין שודא דדייני שהדבר הזה אינו תולה באמת רק באומד ובמחשבה ואין זה לאמתו. וכן אם דן דין של שיקול הדעת כגון דפליגי תרי תנאי או תרי אמוראי וסוגיא דעלמא כחד אזלא והדיין פסק כך אין זה שפסק דין לאמתו דהא לא ידע שהאמת הוא כך רק סוגיא דעלמא כך הוא ולא נקרא דיין שדן דין אמת לאמתו שזה לא הוי רק כאשר פסק דין אמת ברור. ופי' זה אמת ברור עכ"ל. ושני הפירושים אינו עולים ומתיישבים אלא לגמ' דשבת אבל למשנתנו דמייתי לה מקרא דוהיה ה' מבטחו לא שייכי. </w:t>
      </w:r>
      <w:r w:rsidRPr="00D36259">
        <w:rPr>
          <w:rFonts w:ascii="David" w:hAnsi="David" w:cs="David"/>
          <w:i/>
          <w:iCs/>
          <w:sz w:val="28"/>
          <w:szCs w:val="28"/>
          <w:rtl/>
        </w:rPr>
        <w:t>לכך נ"ל דמשנתנו לאמתו ולא לשוחדו קאמרה והיינו והיה ה' מבטחו אינו מצפה לתשלום גמול. וכן קרא דכי השוחד יעור דמייתי לה בסיפא דמתני' מפרש רש"י בפ' משפטים לענין לשפוט אמת. ולפי זה וכל דיין שלוקח שוחד ומטה את הדין דתנן היינו אפי' לזכות הזכאי. ושפיר קרי ליה נטייה כיון שאינו פוסק מצד דרך האמת אלא מצד השוחד. [ועוד מצאתי להתוס' פ' קמא דבבא בתרא דף ח שכתבו אמת לאפוקי דין מרומה שאין מחתכין אותו וכו' לאמתו שלא יטו את הדין</w:t>
      </w:r>
      <w:r>
        <w:rPr>
          <w:rFonts w:ascii="David" w:hAnsi="David" w:cs="David" w:hint="cs"/>
          <w:i/>
          <w:iCs/>
          <w:sz w:val="28"/>
          <w:szCs w:val="28"/>
          <w:rtl/>
        </w:rPr>
        <w:t>''.</w:t>
      </w:r>
    </w:p>
    <w:p w14:paraId="5270AA63" w14:textId="1A88BBEE" w:rsidR="00C97BC8" w:rsidRPr="00C97BC8" w:rsidRDefault="00D36259" w:rsidP="00D36259">
      <w:pPr>
        <w:bidi/>
        <w:jc w:val="both"/>
        <w:rPr>
          <w:rFonts w:ascii="David" w:hAnsi="David" w:cs="David"/>
          <w:sz w:val="28"/>
          <w:szCs w:val="28"/>
          <w:rtl/>
        </w:rPr>
      </w:pPr>
      <w:r>
        <w:rPr>
          <w:rFonts w:ascii="David" w:hAnsi="David" w:cs="David" w:hint="cs"/>
          <w:sz w:val="28"/>
          <w:szCs w:val="28"/>
          <w:rtl/>
        </w:rPr>
        <w:t>ו</w:t>
      </w:r>
      <w:r w:rsidRPr="00D36259">
        <w:rPr>
          <w:rFonts w:ascii="David" w:hAnsi="David" w:cs="David" w:hint="cs"/>
          <w:sz w:val="28"/>
          <w:szCs w:val="28"/>
          <w:rtl/>
        </w:rPr>
        <w:t>כותב</w:t>
      </w:r>
      <w:r>
        <w:rPr>
          <w:rFonts w:ascii="David" w:hAnsi="David" w:cs="David" w:hint="cs"/>
          <w:b/>
          <w:bCs/>
          <w:sz w:val="28"/>
          <w:szCs w:val="28"/>
          <w:rtl/>
        </w:rPr>
        <w:t xml:space="preserve"> העיקר תוי''ט</w:t>
      </w:r>
      <w:r w:rsidR="00C97BC8" w:rsidRPr="00C97BC8">
        <w:rPr>
          <w:rFonts w:ascii="David" w:hAnsi="David" w:cs="David"/>
          <w:sz w:val="28"/>
          <w:szCs w:val="28"/>
          <w:rtl/>
        </w:rPr>
        <w:t xml:space="preserve"> </w:t>
      </w:r>
      <w:r>
        <w:rPr>
          <w:rFonts w:ascii="David" w:hAnsi="David" w:cs="David" w:hint="cs"/>
          <w:sz w:val="28"/>
          <w:szCs w:val="28"/>
          <w:rtl/>
        </w:rPr>
        <w:t>''</w:t>
      </w:r>
      <w:r w:rsidR="00C97BC8" w:rsidRPr="00C97BC8">
        <w:rPr>
          <w:rFonts w:ascii="David" w:hAnsi="David" w:cs="David"/>
          <w:b/>
          <w:bCs/>
          <w:sz w:val="28"/>
          <w:szCs w:val="28"/>
          <w:rtl/>
        </w:rPr>
        <w:t>וְכָל דַּיָּן כוּ'.</w:t>
      </w:r>
      <w:r w:rsidR="00C97BC8" w:rsidRPr="00C97BC8">
        <w:rPr>
          <w:rFonts w:ascii="David" w:hAnsi="David" w:cs="David"/>
          <w:sz w:val="28"/>
          <w:szCs w:val="28"/>
          <w:rtl/>
        </w:rPr>
        <w:t xml:space="preserve"> לְהָכִי הִכְנִיס בָּבָא זוֹ כָּאן, כְּדֵי לִלְמֹד מִמִּי שֶׁאֵינוֹ חִגֵּר כוּ' עַל וְכָל דַּיָּן, דְּהָכִי נַמִּי דַּיָּן שֶׁלּוֹקֵחַ שֹׁחַד וְעוֹשֶׂה עַצְמוֹ כְּאִלּוּ אֵינוֹ רוֹאֶה הָאֱמֶת וּמְחַיֵּב הַזַּכַּאי, וְהוּא הַדִּין נַמִּי כְּשֶׁמְּזַכֶּה הַזַּכַּאי עַל יְדֵי הַשֹּׁחַד שֶׁגַּם כֵּן אֵינוֹ רוֹאֶה הָאֱמֶת בְּמַה שֶּׁהוּא אֱמֶת, וּלְכָךְ עֵינָיו כֵּהוֹת</w:t>
      </w:r>
      <w:r>
        <w:rPr>
          <w:rFonts w:ascii="David" w:hAnsi="David" w:cs="David" w:hint="cs"/>
          <w:sz w:val="28"/>
          <w:szCs w:val="28"/>
          <w:rtl/>
        </w:rPr>
        <w:t>''</w:t>
      </w:r>
      <w:r w:rsidR="00C97BC8" w:rsidRPr="00C97BC8">
        <w:rPr>
          <w:rFonts w:ascii="David" w:hAnsi="David" w:cs="David"/>
          <w:sz w:val="28"/>
          <w:szCs w:val="28"/>
          <w:rtl/>
        </w:rPr>
        <w:t xml:space="preserve">. </w:t>
      </w:r>
    </w:p>
    <w:p w14:paraId="46AF21BF" w14:textId="77777777" w:rsidR="00C97BC8" w:rsidRPr="00C97BC8" w:rsidRDefault="00C97BC8" w:rsidP="00C97BC8">
      <w:pPr>
        <w:bidi/>
        <w:jc w:val="both"/>
        <w:rPr>
          <w:rFonts w:ascii="David" w:hAnsi="David" w:cs="David"/>
          <w:sz w:val="28"/>
          <w:szCs w:val="28"/>
        </w:rPr>
      </w:pPr>
    </w:p>
    <w:sectPr w:rsidR="00C97BC8" w:rsidRPr="00C97B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C8"/>
    <w:rsid w:val="001D2779"/>
    <w:rsid w:val="003F24B6"/>
    <w:rsid w:val="00C94220"/>
    <w:rsid w:val="00C97BC8"/>
    <w:rsid w:val="00D3625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081"/>
  <w15:chartTrackingRefBased/>
  <w15:docId w15:val="{B20806E8-C4DE-4C21-AC26-6AA5415A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265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20654439">
          <w:marLeft w:val="0"/>
          <w:marRight w:val="0"/>
          <w:marTop w:val="0"/>
          <w:marBottom w:val="0"/>
          <w:divBdr>
            <w:top w:val="none" w:sz="0" w:space="0" w:color="auto"/>
            <w:left w:val="none" w:sz="0" w:space="0" w:color="auto"/>
            <w:bottom w:val="none" w:sz="0" w:space="0" w:color="auto"/>
            <w:right w:val="none" w:sz="0" w:space="0" w:color="auto"/>
          </w:divBdr>
          <w:divsChild>
            <w:div w:id="19407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388</Words>
  <Characters>2140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2023-10-18T15:12:00Z</dcterms:created>
  <dcterms:modified xsi:type="dcterms:W3CDTF">2023-10-19T14:15:00Z</dcterms:modified>
</cp:coreProperties>
</file>