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53D64" w14:textId="4538CEB5" w:rsidR="001D2779" w:rsidRPr="0077750B" w:rsidRDefault="0077750B" w:rsidP="0077750B">
      <w:pPr>
        <w:bidi/>
        <w:ind w:left="3540"/>
        <w:jc w:val="both"/>
        <w:rPr>
          <w:rFonts w:ascii="David" w:hAnsi="David" w:cs="David"/>
          <w:sz w:val="56"/>
          <w:szCs w:val="56"/>
          <w:u w:val="single"/>
          <w:rtl/>
        </w:rPr>
      </w:pPr>
      <w:r w:rsidRPr="0077750B">
        <w:rPr>
          <w:rFonts w:ascii="David" w:hAnsi="David" w:cs="David" w:hint="cs"/>
          <w:sz w:val="56"/>
          <w:szCs w:val="56"/>
          <w:u w:val="single"/>
          <w:rtl/>
        </w:rPr>
        <w:t>דין</w:t>
      </w:r>
    </w:p>
    <w:p w14:paraId="2F5ECDA5" w14:textId="63040F40" w:rsidR="0077750B" w:rsidRDefault="0077750B" w:rsidP="0077750B">
      <w:pPr>
        <w:bidi/>
        <w:jc w:val="both"/>
        <w:rPr>
          <w:rFonts w:ascii="David" w:hAnsi="David" w:cs="David"/>
          <w:sz w:val="28"/>
          <w:szCs w:val="28"/>
          <w:rtl/>
        </w:rPr>
      </w:pPr>
    </w:p>
    <w:p w14:paraId="2DCA0210" w14:textId="39BDE44C" w:rsidR="0077750B" w:rsidRDefault="0077750B" w:rsidP="0077750B">
      <w:pPr>
        <w:bidi/>
        <w:jc w:val="both"/>
        <w:rPr>
          <w:rFonts w:ascii="David" w:hAnsi="David" w:cs="David"/>
          <w:sz w:val="28"/>
          <w:szCs w:val="28"/>
          <w:rtl/>
        </w:rPr>
      </w:pPr>
    </w:p>
    <w:p w14:paraId="44EC1233" w14:textId="2F82F928" w:rsidR="0077750B" w:rsidRDefault="0077750B" w:rsidP="0077750B">
      <w:pPr>
        <w:bidi/>
        <w:jc w:val="both"/>
        <w:rPr>
          <w:rFonts w:ascii="David" w:hAnsi="David" w:cs="David"/>
          <w:sz w:val="28"/>
          <w:szCs w:val="28"/>
          <w:rtl/>
        </w:rPr>
      </w:pPr>
    </w:p>
    <w:p w14:paraId="4E9D4A13" w14:textId="6FF7C174" w:rsidR="0077750B" w:rsidRPr="0077750B" w:rsidRDefault="0077750B" w:rsidP="0077750B">
      <w:pPr>
        <w:bidi/>
        <w:jc w:val="both"/>
        <w:rPr>
          <w:rFonts w:ascii="David" w:hAnsi="David" w:cs="David"/>
          <w:sz w:val="36"/>
          <w:szCs w:val="36"/>
          <w:u w:val="single"/>
          <w:rtl/>
        </w:rPr>
      </w:pPr>
      <w:r w:rsidRPr="0077750B">
        <w:rPr>
          <w:rFonts w:ascii="David" w:hAnsi="David" w:cs="David" w:hint="cs"/>
          <w:sz w:val="36"/>
          <w:szCs w:val="36"/>
          <w:u w:val="single"/>
          <w:rtl/>
        </w:rPr>
        <w:t xml:space="preserve">מי שנוהג בדין אף הקב''ה נוהג עמו בדין </w:t>
      </w:r>
    </w:p>
    <w:p w14:paraId="6A428711" w14:textId="71310E64" w:rsidR="0077750B" w:rsidRDefault="0077750B" w:rsidP="0077750B">
      <w:pPr>
        <w:bidi/>
        <w:jc w:val="both"/>
        <w:rPr>
          <w:rFonts w:ascii="David" w:hAnsi="David" w:cs="David"/>
          <w:sz w:val="28"/>
          <w:szCs w:val="28"/>
          <w:rtl/>
        </w:rPr>
      </w:pPr>
      <w:r>
        <w:rPr>
          <w:rFonts w:ascii="David" w:hAnsi="David" w:cs="David" w:hint="cs"/>
          <w:sz w:val="28"/>
          <w:szCs w:val="28"/>
          <w:rtl/>
        </w:rPr>
        <w:t xml:space="preserve">ועי' </w:t>
      </w:r>
      <w:r w:rsidRPr="002A29F4">
        <w:rPr>
          <w:rFonts w:ascii="David" w:hAnsi="David" w:cs="David" w:hint="cs"/>
          <w:b/>
          <w:bCs/>
          <w:sz w:val="28"/>
          <w:szCs w:val="28"/>
          <w:rtl/>
        </w:rPr>
        <w:t>המהר''ל</w:t>
      </w:r>
      <w:r>
        <w:rPr>
          <w:rFonts w:ascii="David" w:hAnsi="David" w:cs="David" w:hint="cs"/>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גור אריה</w:t>
      </w:r>
      <w:r w:rsidRPr="002A29F4">
        <w:rPr>
          <w:rFonts w:ascii="David" w:hAnsi="David" w:cs="David" w:hint="cs"/>
          <w:sz w:val="24"/>
          <w:szCs w:val="24"/>
          <w:rtl/>
        </w:rPr>
        <w:t xml:space="preserve">) </w:t>
      </w:r>
      <w:r>
        <w:rPr>
          <w:rFonts w:ascii="David" w:hAnsi="David" w:cs="David" w:hint="cs"/>
          <w:sz w:val="28"/>
          <w:szCs w:val="28"/>
          <w:rtl/>
        </w:rPr>
        <w:t xml:space="preserve">על פר' </w:t>
      </w:r>
      <w:r w:rsidRPr="002A29F4">
        <w:rPr>
          <w:rFonts w:ascii="David" w:hAnsi="David" w:cs="David" w:hint="cs"/>
          <w:b/>
          <w:bCs/>
          <w:sz w:val="28"/>
          <w:szCs w:val="28"/>
          <w:rtl/>
        </w:rPr>
        <w:t>קרח</w:t>
      </w:r>
      <w:r w:rsidRPr="002A29F4">
        <w:rPr>
          <w:rFonts w:ascii="David" w:hAnsi="David" w:cs="David"/>
          <w:sz w:val="28"/>
          <w:szCs w:val="28"/>
          <w:rtl/>
        </w:rPr>
        <w:t xml:space="preserve"> </w:t>
      </w:r>
      <w:r w:rsidRPr="002A29F4">
        <w:rPr>
          <w:rFonts w:ascii="David" w:hAnsi="David" w:cs="David" w:hint="cs"/>
          <w:sz w:val="24"/>
          <w:szCs w:val="24"/>
          <w:rtl/>
        </w:rPr>
        <w:t>(</w:t>
      </w:r>
      <w:r w:rsidRPr="002A29F4">
        <w:rPr>
          <w:rFonts w:ascii="David" w:hAnsi="David" w:cs="David"/>
          <w:sz w:val="24"/>
          <w:szCs w:val="24"/>
          <w:rtl/>
        </w:rPr>
        <w:t>פרק טז פסוק כז</w:t>
      </w:r>
      <w:r w:rsidRPr="002A29F4">
        <w:rPr>
          <w:rFonts w:ascii="David" w:hAnsi="David" w:cs="David" w:hint="cs"/>
          <w:sz w:val="24"/>
          <w:szCs w:val="24"/>
          <w:rtl/>
        </w:rPr>
        <w:t xml:space="preserve">) </w:t>
      </w:r>
      <w:r>
        <w:rPr>
          <w:rFonts w:ascii="David" w:hAnsi="David" w:cs="David" w:hint="cs"/>
          <w:sz w:val="28"/>
          <w:szCs w:val="28"/>
          <w:rtl/>
        </w:rPr>
        <w:t>שכותב ''</w:t>
      </w:r>
      <w:r w:rsidRPr="002A29F4">
        <w:rPr>
          <w:rFonts w:ascii="David" w:hAnsi="David" w:cs="David"/>
          <w:sz w:val="28"/>
          <w:szCs w:val="28"/>
          <w:rtl/>
        </w:rPr>
        <w:t>ואם תאמר, מאי שנא חטא זה מכל חטאים בעולם, שאין הקטן נענש</w:t>
      </w:r>
      <w:r>
        <w:rPr>
          <w:rFonts w:ascii="David" w:hAnsi="David" w:cs="David" w:hint="cs"/>
          <w:sz w:val="28"/>
          <w:szCs w:val="28"/>
          <w:rtl/>
        </w:rPr>
        <w:t>...</w:t>
      </w:r>
      <w:r w:rsidRPr="0077750B">
        <w:rPr>
          <w:rFonts w:ascii="David" w:hAnsi="David" w:cs="David"/>
          <w:sz w:val="28"/>
          <w:szCs w:val="28"/>
          <w:rtl/>
        </w:rPr>
        <w:t>ועוד יש בזה דבר מופלא, והוא ענין ברור, וזה מפני כי יש נמצאים נכנסים לפנים משורת הדין, ואין באלו אנשים מחלוקת. ויש מעמידין דבריהם על הדין, ובזה מצוי המחלוקת. ויש עוד שאפילו אינו בדין להם, רק שיש להם שום ערעור, נכנסים במחלוקת, ואינם מוותרים</w:t>
      </w:r>
      <w:r w:rsidRPr="006D5FAE">
        <w:rPr>
          <w:rFonts w:ascii="David" w:hAnsi="David" w:cs="David"/>
          <w:sz w:val="28"/>
          <w:szCs w:val="28"/>
          <w:u w:val="single"/>
          <w:rtl/>
        </w:rPr>
        <w:t>. נמצא בעלי המחלוקת הכל דין. ומפני כך בית דין של מעלה דנין אותו בדין, כפי המדה אשר מחזיק בה בעלי מחלוקת</w:t>
      </w:r>
      <w:r w:rsidRPr="0077750B">
        <w:rPr>
          <w:rFonts w:ascii="David" w:hAnsi="David" w:cs="David"/>
          <w:sz w:val="28"/>
          <w:szCs w:val="28"/>
          <w:rtl/>
        </w:rPr>
        <w:t>. ואין לפטרו מפני כי אין דין על קטן ואין נוהגים עם הקטן בדין, אבל במקום שהוא מחזיק במחלוקת, שאינו מוותר, והוא כולו דין, אף בית דין של מעלה מענישין. והיינו דקאמר 'כמה קשה מחלוקת', כלומר שהמחלוקת דבר קשה, שאין ויתור לו, במה שהוא הכל דין. וכיון שהוא הכל דין, גם כן קטן חל עליו הדין. ודברים אלו ברורים אמתיים</w:t>
      </w:r>
      <w:r>
        <w:rPr>
          <w:rFonts w:ascii="David" w:hAnsi="David" w:cs="David" w:hint="cs"/>
          <w:sz w:val="28"/>
          <w:szCs w:val="28"/>
          <w:rtl/>
        </w:rPr>
        <w:t>''.</w:t>
      </w:r>
    </w:p>
    <w:p w14:paraId="6CE3CD63" w14:textId="77777777" w:rsidR="006D5FAE" w:rsidRDefault="006D5FAE" w:rsidP="006D5FAE">
      <w:pPr>
        <w:bidi/>
        <w:jc w:val="both"/>
        <w:rPr>
          <w:rFonts w:ascii="David" w:hAnsi="David" w:cs="David"/>
          <w:sz w:val="28"/>
          <w:szCs w:val="28"/>
          <w:rtl/>
        </w:rPr>
      </w:pPr>
    </w:p>
    <w:p w14:paraId="323523E4" w14:textId="3AF39004" w:rsidR="006D5FAE" w:rsidRPr="001847FF" w:rsidRDefault="006D5FAE" w:rsidP="006D5FAE">
      <w:pPr>
        <w:bidi/>
        <w:jc w:val="both"/>
        <w:rPr>
          <w:rFonts w:ascii="David" w:hAnsi="David" w:cs="David"/>
          <w:sz w:val="36"/>
          <w:szCs w:val="36"/>
          <w:u w:val="single"/>
          <w:rtl/>
        </w:rPr>
      </w:pPr>
      <w:r w:rsidRPr="001847FF">
        <w:rPr>
          <w:rFonts w:ascii="David" w:hAnsi="David" w:cs="David" w:hint="cs"/>
          <w:sz w:val="36"/>
          <w:szCs w:val="36"/>
          <w:u w:val="single"/>
          <w:rtl/>
        </w:rPr>
        <w:t>דן דין אמת לאמיתו, מאי לאמיתו</w:t>
      </w:r>
    </w:p>
    <w:p w14:paraId="58AD6729" w14:textId="77777777" w:rsidR="001847FF" w:rsidRDefault="006D5FAE" w:rsidP="001847FF">
      <w:pPr>
        <w:bidi/>
        <w:jc w:val="both"/>
        <w:rPr>
          <w:rFonts w:ascii="David" w:hAnsi="David" w:cs="David"/>
          <w:sz w:val="28"/>
          <w:szCs w:val="28"/>
          <w:rtl/>
        </w:rPr>
      </w:pPr>
      <w:r w:rsidRPr="006D5FAE">
        <w:rPr>
          <w:rFonts w:ascii="David" w:hAnsi="David" w:cs="David"/>
          <w:sz w:val="28"/>
          <w:szCs w:val="28"/>
          <w:rtl/>
        </w:rPr>
        <w:t xml:space="preserve">בגמרא פרק קמא </w:t>
      </w:r>
      <w:r w:rsidRPr="001847FF">
        <w:rPr>
          <w:rFonts w:ascii="David" w:hAnsi="David" w:cs="David"/>
          <w:b/>
          <w:bCs/>
          <w:sz w:val="28"/>
          <w:szCs w:val="28"/>
          <w:rtl/>
        </w:rPr>
        <w:t>דשבת</w:t>
      </w:r>
      <w:r w:rsidRPr="006D5FAE">
        <w:rPr>
          <w:rFonts w:ascii="David" w:hAnsi="David" w:cs="David"/>
          <w:sz w:val="28"/>
          <w:szCs w:val="28"/>
          <w:rtl/>
        </w:rPr>
        <w:t xml:space="preserve"> </w:t>
      </w:r>
      <w:r w:rsidRPr="001847FF">
        <w:rPr>
          <w:rFonts w:ascii="David" w:hAnsi="David" w:cs="David"/>
          <w:sz w:val="24"/>
          <w:szCs w:val="24"/>
          <w:rtl/>
        </w:rPr>
        <w:t>(דף י</w:t>
      </w:r>
      <w:r w:rsidR="001847FF" w:rsidRPr="001847FF">
        <w:rPr>
          <w:rFonts w:ascii="David" w:hAnsi="David" w:cs="David" w:hint="cs"/>
          <w:sz w:val="24"/>
          <w:szCs w:val="24"/>
          <w:rtl/>
        </w:rPr>
        <w:t>:</w:t>
      </w:r>
      <w:r w:rsidRPr="001847FF">
        <w:rPr>
          <w:rFonts w:ascii="David" w:hAnsi="David" w:cs="David"/>
          <w:sz w:val="24"/>
          <w:szCs w:val="24"/>
          <w:rtl/>
        </w:rPr>
        <w:t xml:space="preserve">) </w:t>
      </w:r>
      <w:r w:rsidR="001847FF" w:rsidRPr="001847FF">
        <w:rPr>
          <w:rFonts w:ascii="David" w:hAnsi="David" w:cs="David" w:hint="cs"/>
          <w:sz w:val="28"/>
          <w:szCs w:val="28"/>
          <w:rtl/>
        </w:rPr>
        <w:t>איתא ''</w:t>
      </w:r>
      <w:r w:rsidRPr="001847FF">
        <w:rPr>
          <w:rFonts w:ascii="David" w:hAnsi="David" w:cs="David"/>
          <w:sz w:val="28"/>
          <w:szCs w:val="28"/>
          <w:rtl/>
        </w:rPr>
        <w:t>כל</w:t>
      </w:r>
      <w:r w:rsidRPr="006D5FAE">
        <w:rPr>
          <w:rFonts w:ascii="David" w:hAnsi="David" w:cs="David"/>
          <w:sz w:val="28"/>
          <w:szCs w:val="28"/>
          <w:rtl/>
        </w:rPr>
        <w:t xml:space="preserve"> דיין שדן דין אמת לאמתו כאילו נעשה שותף להקב"ה במעשה בראשית</w:t>
      </w:r>
      <w:r w:rsidR="001847FF">
        <w:rPr>
          <w:rFonts w:ascii="David" w:hAnsi="David" w:cs="David" w:hint="cs"/>
          <w:sz w:val="28"/>
          <w:szCs w:val="28"/>
          <w:rtl/>
        </w:rPr>
        <w:t>''</w:t>
      </w:r>
      <w:r w:rsidRPr="006D5FAE">
        <w:rPr>
          <w:rFonts w:ascii="David" w:hAnsi="David" w:cs="David"/>
          <w:sz w:val="28"/>
          <w:szCs w:val="28"/>
          <w:rtl/>
        </w:rPr>
        <w:t>.</w:t>
      </w:r>
    </w:p>
    <w:p w14:paraId="303DCFBD" w14:textId="77777777" w:rsidR="001847FF" w:rsidRDefault="001847FF" w:rsidP="001847FF">
      <w:pPr>
        <w:bidi/>
        <w:jc w:val="both"/>
        <w:rPr>
          <w:rFonts w:ascii="David" w:hAnsi="David" w:cs="David"/>
          <w:sz w:val="28"/>
          <w:szCs w:val="28"/>
          <w:rtl/>
        </w:rPr>
      </w:pPr>
      <w:r>
        <w:rPr>
          <w:rFonts w:ascii="David" w:hAnsi="David" w:cs="David" w:hint="cs"/>
          <w:sz w:val="28"/>
          <w:szCs w:val="28"/>
          <w:rtl/>
        </w:rPr>
        <w:t xml:space="preserve">ושואל </w:t>
      </w:r>
      <w:r w:rsidRPr="001847FF">
        <w:rPr>
          <w:rFonts w:ascii="David" w:hAnsi="David" w:cs="David" w:hint="cs"/>
          <w:b/>
          <w:bCs/>
          <w:sz w:val="28"/>
          <w:szCs w:val="28"/>
          <w:rtl/>
        </w:rPr>
        <w:t>התוס'</w:t>
      </w:r>
      <w:r>
        <w:rPr>
          <w:rFonts w:ascii="David" w:hAnsi="David" w:cs="David" w:hint="cs"/>
          <w:sz w:val="28"/>
          <w:szCs w:val="28"/>
          <w:rtl/>
        </w:rPr>
        <w:t xml:space="preserve"> שם [כך הסבירו</w:t>
      </w:r>
      <w:r w:rsidR="006D5FAE" w:rsidRPr="006D5FAE">
        <w:rPr>
          <w:rFonts w:ascii="David" w:hAnsi="David" w:cs="David"/>
          <w:sz w:val="28"/>
          <w:szCs w:val="28"/>
          <w:rtl/>
        </w:rPr>
        <w:t xml:space="preserve"> </w:t>
      </w:r>
      <w:r w:rsidR="006D5FAE" w:rsidRPr="001847FF">
        <w:rPr>
          <w:rFonts w:ascii="David" w:hAnsi="David" w:cs="David"/>
          <w:b/>
          <w:bCs/>
          <w:sz w:val="28"/>
          <w:szCs w:val="28"/>
          <w:rtl/>
        </w:rPr>
        <w:t>הב"י</w:t>
      </w:r>
      <w:r>
        <w:rPr>
          <w:rFonts w:ascii="David" w:hAnsi="David" w:cs="David" w:hint="cs"/>
          <w:sz w:val="28"/>
          <w:szCs w:val="28"/>
          <w:rtl/>
        </w:rPr>
        <w:t xml:space="preserve"> </w:t>
      </w:r>
      <w:r w:rsidRPr="001847FF">
        <w:rPr>
          <w:rFonts w:ascii="David" w:hAnsi="David" w:cs="David" w:hint="cs"/>
          <w:sz w:val="24"/>
          <w:szCs w:val="24"/>
          <w:rtl/>
        </w:rPr>
        <w:t>(</w:t>
      </w:r>
      <w:r w:rsidR="006D5FAE" w:rsidRPr="001847FF">
        <w:rPr>
          <w:rFonts w:ascii="David" w:hAnsi="David" w:cs="David"/>
          <w:sz w:val="24"/>
          <w:szCs w:val="24"/>
          <w:rtl/>
        </w:rPr>
        <w:t>ריש טור חושן משפט</w:t>
      </w:r>
      <w:r w:rsidRPr="001847FF">
        <w:rPr>
          <w:rFonts w:ascii="David" w:hAnsi="David" w:cs="David" w:hint="cs"/>
          <w:sz w:val="24"/>
          <w:szCs w:val="24"/>
          <w:rtl/>
        </w:rPr>
        <w:t>)</w:t>
      </w:r>
      <w:r>
        <w:rPr>
          <w:rFonts w:ascii="David" w:hAnsi="David" w:cs="David" w:hint="cs"/>
          <w:sz w:val="28"/>
          <w:szCs w:val="28"/>
          <w:rtl/>
        </w:rPr>
        <w:t xml:space="preserve">] </w:t>
      </w:r>
      <w:r w:rsidR="006D5FAE" w:rsidRPr="006D5FAE">
        <w:rPr>
          <w:rFonts w:ascii="David" w:hAnsi="David" w:cs="David"/>
          <w:sz w:val="28"/>
          <w:szCs w:val="28"/>
          <w:rtl/>
        </w:rPr>
        <w:t>דבתיבת אמת הוי סגי ומאי לאמתו</w:t>
      </w:r>
      <w:r>
        <w:rPr>
          <w:rFonts w:ascii="David" w:hAnsi="David" w:cs="David" w:hint="cs"/>
          <w:sz w:val="28"/>
          <w:szCs w:val="28"/>
          <w:rtl/>
        </w:rPr>
        <w:t>, וכמה תשובות נאמרו בדבר:</w:t>
      </w:r>
    </w:p>
    <w:p w14:paraId="6E072DD4" w14:textId="77777777" w:rsidR="001847FF" w:rsidRPr="001847FF" w:rsidRDefault="001847FF" w:rsidP="001847FF">
      <w:pPr>
        <w:pStyle w:val="Paragraphedeliste"/>
        <w:numPr>
          <w:ilvl w:val="0"/>
          <w:numId w:val="1"/>
        </w:numPr>
        <w:bidi/>
        <w:jc w:val="both"/>
        <w:rPr>
          <w:rFonts w:ascii="David" w:hAnsi="David" w:cs="David"/>
          <w:sz w:val="28"/>
          <w:szCs w:val="28"/>
        </w:rPr>
      </w:pPr>
      <w:r w:rsidRPr="001847FF">
        <w:rPr>
          <w:rFonts w:ascii="David" w:hAnsi="David" w:cs="David" w:hint="cs"/>
          <w:b/>
          <w:bCs/>
          <w:sz w:val="28"/>
          <w:szCs w:val="28"/>
          <w:rtl/>
        </w:rPr>
        <w:t>ה</w:t>
      </w:r>
      <w:r w:rsidRPr="001847FF">
        <w:rPr>
          <w:rFonts w:ascii="David" w:hAnsi="David" w:cs="David"/>
          <w:b/>
          <w:bCs/>
          <w:sz w:val="28"/>
          <w:szCs w:val="28"/>
          <w:rtl/>
        </w:rPr>
        <w:t>תוס'</w:t>
      </w:r>
      <w:r w:rsidRPr="001847FF">
        <w:rPr>
          <w:rFonts w:ascii="David" w:hAnsi="David" w:cs="David"/>
          <w:sz w:val="28"/>
          <w:szCs w:val="28"/>
          <w:rtl/>
        </w:rPr>
        <w:t xml:space="preserve"> </w:t>
      </w:r>
      <w:r w:rsidRPr="001847FF">
        <w:rPr>
          <w:rFonts w:ascii="David" w:hAnsi="David" w:cs="David" w:hint="cs"/>
          <w:sz w:val="28"/>
          <w:szCs w:val="28"/>
          <w:rtl/>
        </w:rPr>
        <w:t xml:space="preserve">תירצו </w:t>
      </w:r>
      <w:r w:rsidRPr="001847FF">
        <w:rPr>
          <w:rFonts w:ascii="David" w:hAnsi="David" w:cs="David"/>
          <w:sz w:val="28"/>
          <w:szCs w:val="28"/>
          <w:rtl/>
        </w:rPr>
        <w:t>לאפוקי דין מרומה</w:t>
      </w:r>
      <w:r w:rsidRPr="001847FF">
        <w:rPr>
          <w:rFonts w:ascii="David" w:hAnsi="David" w:cs="David" w:hint="cs"/>
          <w:sz w:val="28"/>
          <w:szCs w:val="28"/>
          <w:rtl/>
        </w:rPr>
        <w:t>,</w:t>
      </w:r>
      <w:r w:rsidRPr="001847FF">
        <w:rPr>
          <w:rFonts w:ascii="David" w:hAnsi="David" w:cs="David"/>
          <w:sz w:val="28"/>
          <w:szCs w:val="28"/>
          <w:rtl/>
        </w:rPr>
        <w:t xml:space="preserve"> </w:t>
      </w:r>
      <w:r w:rsidRPr="001847FF">
        <w:rPr>
          <w:rFonts w:ascii="David" w:hAnsi="David" w:cs="David" w:hint="cs"/>
          <w:sz w:val="28"/>
          <w:szCs w:val="28"/>
          <w:rtl/>
        </w:rPr>
        <w:t xml:space="preserve">והסביר </w:t>
      </w:r>
      <w:r w:rsidRPr="001847FF">
        <w:rPr>
          <w:rFonts w:ascii="David" w:hAnsi="David" w:cs="David" w:hint="cs"/>
          <w:b/>
          <w:bCs/>
          <w:sz w:val="28"/>
          <w:szCs w:val="28"/>
          <w:rtl/>
        </w:rPr>
        <w:t>הב''י</w:t>
      </w:r>
      <w:r w:rsidRPr="001847FF">
        <w:rPr>
          <w:rFonts w:ascii="David" w:hAnsi="David" w:cs="David" w:hint="cs"/>
          <w:sz w:val="28"/>
          <w:szCs w:val="28"/>
          <w:rtl/>
        </w:rPr>
        <w:t xml:space="preserve"> את דברי </w:t>
      </w:r>
      <w:r w:rsidRPr="001847FF">
        <w:rPr>
          <w:rFonts w:ascii="David" w:hAnsi="David" w:cs="David" w:hint="cs"/>
          <w:b/>
          <w:bCs/>
          <w:sz w:val="28"/>
          <w:szCs w:val="28"/>
          <w:rtl/>
        </w:rPr>
        <w:t>התוס'</w:t>
      </w:r>
      <w:r w:rsidRPr="001847FF">
        <w:rPr>
          <w:rFonts w:ascii="David" w:hAnsi="David" w:cs="David" w:hint="cs"/>
          <w:sz w:val="28"/>
          <w:szCs w:val="28"/>
          <w:rtl/>
        </w:rPr>
        <w:t xml:space="preserve"> </w:t>
      </w:r>
      <w:r w:rsidR="006D5FAE" w:rsidRPr="001847FF">
        <w:rPr>
          <w:rFonts w:ascii="David" w:hAnsi="David" w:cs="David"/>
          <w:sz w:val="28"/>
          <w:szCs w:val="28"/>
          <w:rtl/>
        </w:rPr>
        <w:t xml:space="preserve"> דאע"פ שידון הדיין דין אמת אם מצטרף לזה אהבת הדיין לזכאי או שנאתו לחייב לא הוי לאמתו עכ"ל. </w:t>
      </w:r>
    </w:p>
    <w:p w14:paraId="626F3C4B" w14:textId="77777777" w:rsidR="001847FF" w:rsidRDefault="006D5FAE" w:rsidP="001847FF">
      <w:pPr>
        <w:pStyle w:val="Paragraphedeliste"/>
        <w:numPr>
          <w:ilvl w:val="0"/>
          <w:numId w:val="1"/>
        </w:numPr>
        <w:bidi/>
        <w:jc w:val="both"/>
        <w:rPr>
          <w:rFonts w:ascii="David" w:hAnsi="David" w:cs="David"/>
          <w:sz w:val="28"/>
          <w:szCs w:val="28"/>
        </w:rPr>
      </w:pPr>
      <w:r w:rsidRPr="001847FF">
        <w:rPr>
          <w:rFonts w:ascii="David" w:hAnsi="David" w:cs="David"/>
          <w:sz w:val="28"/>
          <w:szCs w:val="28"/>
          <w:rtl/>
        </w:rPr>
        <w:t xml:space="preserve">ורבינו בספר </w:t>
      </w:r>
      <w:r w:rsidRPr="001847FF">
        <w:rPr>
          <w:rFonts w:ascii="David" w:hAnsi="David" w:cs="David"/>
          <w:b/>
          <w:bCs/>
          <w:sz w:val="28"/>
          <w:szCs w:val="28"/>
          <w:rtl/>
        </w:rPr>
        <w:t>גור אריה</w:t>
      </w:r>
      <w:r w:rsidRPr="001847FF">
        <w:rPr>
          <w:rFonts w:ascii="David" w:hAnsi="David" w:cs="David"/>
          <w:sz w:val="28"/>
          <w:szCs w:val="28"/>
          <w:rtl/>
        </w:rPr>
        <w:t xml:space="preserve"> </w:t>
      </w:r>
      <w:r w:rsidR="001847FF" w:rsidRPr="001847FF">
        <w:rPr>
          <w:rFonts w:ascii="David" w:hAnsi="David" w:cs="David" w:hint="cs"/>
          <w:sz w:val="24"/>
          <w:szCs w:val="24"/>
          <w:rtl/>
        </w:rPr>
        <w:t>(</w:t>
      </w:r>
      <w:r w:rsidRPr="001847FF">
        <w:rPr>
          <w:rFonts w:ascii="David" w:hAnsi="David" w:cs="David"/>
          <w:sz w:val="24"/>
          <w:szCs w:val="24"/>
          <w:rtl/>
        </w:rPr>
        <w:t>פרשת יתרו</w:t>
      </w:r>
      <w:r w:rsidR="001847FF" w:rsidRPr="001847FF">
        <w:rPr>
          <w:rFonts w:ascii="David" w:hAnsi="David" w:cs="David" w:hint="cs"/>
          <w:sz w:val="24"/>
          <w:szCs w:val="24"/>
          <w:rtl/>
        </w:rPr>
        <w:t>)</w:t>
      </w:r>
      <w:r w:rsidRPr="001847FF">
        <w:rPr>
          <w:rFonts w:ascii="David" w:hAnsi="David" w:cs="David"/>
          <w:sz w:val="24"/>
          <w:szCs w:val="24"/>
          <w:rtl/>
        </w:rPr>
        <w:t xml:space="preserve"> </w:t>
      </w:r>
      <w:r w:rsidRPr="001847FF">
        <w:rPr>
          <w:rFonts w:ascii="David" w:hAnsi="David" w:cs="David"/>
          <w:sz w:val="28"/>
          <w:szCs w:val="28"/>
          <w:rtl/>
        </w:rPr>
        <w:t>כתב ולי היה נראה שכך פירושו לאפוקי דין שודא דדייני שהדבר הזה אינו תולה באמת רק באומד ובמחשבה ואין זה לאמתו. וכן אם דן דין של שיקול הדעת כגון דפליגי תרי תנאי או תרי אמוראי וסוגיא דעלמא כחד אזלא והדיין פסק כך אין זה שפסק דין לאמתו דהא לא ידע שהאמת הוא כך רק סוגיא דעלמא כך הוא ולא נקרא דיין שדן דין אמת לאמתו שזה לא הוי רק כאשר פסק דין אמת ברור. ופי' זה אמת ברור עכ"ל.</w:t>
      </w:r>
    </w:p>
    <w:p w14:paraId="778D91F1" w14:textId="1A45EA70" w:rsidR="006D5FAE" w:rsidRPr="001847FF" w:rsidRDefault="001847FF" w:rsidP="001847FF">
      <w:pPr>
        <w:pStyle w:val="Paragraphedeliste"/>
        <w:numPr>
          <w:ilvl w:val="0"/>
          <w:numId w:val="1"/>
        </w:numPr>
        <w:bidi/>
        <w:jc w:val="both"/>
        <w:rPr>
          <w:rFonts w:ascii="David" w:hAnsi="David" w:cs="David"/>
          <w:sz w:val="28"/>
          <w:szCs w:val="28"/>
          <w:rtl/>
        </w:rPr>
      </w:pPr>
      <w:r w:rsidRPr="001847FF">
        <w:rPr>
          <w:rFonts w:ascii="David" w:hAnsi="David" w:cs="David" w:hint="cs"/>
          <w:sz w:val="28"/>
          <w:szCs w:val="28"/>
          <w:rtl/>
        </w:rPr>
        <w:t>וכותב</w:t>
      </w:r>
      <w:r>
        <w:rPr>
          <w:rFonts w:ascii="David" w:hAnsi="David" w:cs="David" w:hint="cs"/>
          <w:b/>
          <w:bCs/>
          <w:sz w:val="28"/>
          <w:szCs w:val="28"/>
          <w:rtl/>
        </w:rPr>
        <w:t xml:space="preserve"> ה</w:t>
      </w:r>
      <w:r w:rsidRPr="001847FF">
        <w:rPr>
          <w:rFonts w:ascii="David" w:hAnsi="David" w:cs="David"/>
          <w:b/>
          <w:bCs/>
          <w:sz w:val="28"/>
          <w:szCs w:val="28"/>
          <w:rtl/>
        </w:rPr>
        <w:t>תוספות יום טוב</w:t>
      </w:r>
      <w:r w:rsidRPr="001847FF">
        <w:rPr>
          <w:rFonts w:ascii="David" w:hAnsi="David" w:cs="David"/>
          <w:sz w:val="28"/>
          <w:szCs w:val="28"/>
          <w:rtl/>
        </w:rPr>
        <w:t xml:space="preserve"> </w:t>
      </w:r>
      <w:r>
        <w:rPr>
          <w:rFonts w:ascii="David" w:hAnsi="David" w:cs="David" w:hint="cs"/>
          <w:sz w:val="28"/>
          <w:szCs w:val="28"/>
          <w:rtl/>
        </w:rPr>
        <w:t xml:space="preserve"> </w:t>
      </w:r>
      <w:r w:rsidRPr="001847FF">
        <w:rPr>
          <w:rFonts w:ascii="David" w:hAnsi="David" w:cs="David" w:hint="cs"/>
          <w:sz w:val="24"/>
          <w:szCs w:val="24"/>
          <w:rtl/>
        </w:rPr>
        <w:t>(</w:t>
      </w:r>
      <w:r w:rsidRPr="001847FF">
        <w:rPr>
          <w:rFonts w:ascii="David" w:hAnsi="David" w:cs="David"/>
          <w:sz w:val="24"/>
          <w:szCs w:val="24"/>
          <w:rtl/>
        </w:rPr>
        <w:t>פאה פרק ח משנה ט</w:t>
      </w:r>
      <w:r w:rsidRPr="001847FF">
        <w:rPr>
          <w:rFonts w:ascii="David" w:hAnsi="David" w:cs="David" w:hint="cs"/>
          <w:sz w:val="24"/>
          <w:szCs w:val="24"/>
          <w:rtl/>
        </w:rPr>
        <w:t>)</w:t>
      </w:r>
      <w:r w:rsidR="006D5FAE" w:rsidRPr="001847FF">
        <w:rPr>
          <w:rFonts w:ascii="David" w:hAnsi="David" w:cs="David"/>
          <w:sz w:val="24"/>
          <w:szCs w:val="24"/>
          <w:rtl/>
        </w:rPr>
        <w:t xml:space="preserve"> </w:t>
      </w:r>
      <w:r w:rsidR="006D5FAE" w:rsidRPr="001847FF">
        <w:rPr>
          <w:rFonts w:ascii="David" w:hAnsi="David" w:cs="David"/>
          <w:sz w:val="28"/>
          <w:szCs w:val="28"/>
          <w:rtl/>
        </w:rPr>
        <w:t>ושני הפירושים אינו עולים ומתיישבים אלא לגמ' דשבת אבל למשנתנו דמייתי לה מקרא דוהיה ה' מבטחו לא שייכי</w:t>
      </w:r>
      <w:r>
        <w:rPr>
          <w:rStyle w:val="Appelnotedebasdep"/>
          <w:rFonts w:ascii="David" w:hAnsi="David" w:cs="David"/>
          <w:sz w:val="28"/>
          <w:szCs w:val="28"/>
          <w:rtl/>
        </w:rPr>
        <w:footnoteReference w:id="1"/>
      </w:r>
      <w:r w:rsidR="006D5FAE" w:rsidRPr="001847FF">
        <w:rPr>
          <w:rFonts w:ascii="David" w:hAnsi="David" w:cs="David"/>
          <w:sz w:val="28"/>
          <w:szCs w:val="28"/>
          <w:rtl/>
        </w:rPr>
        <w:t xml:space="preserve">. לכך נ"ל דמשנתנו לאמתו ולא לשוחדו קאמרה והיינו והיה ה' מבטחו אינו מצפה לתשלום גמול. וכן קרא דכי השוחד יעור דמייתי לה בסיפא דמתני' מפרש </w:t>
      </w:r>
      <w:r w:rsidR="006D5FAE" w:rsidRPr="001847FF">
        <w:rPr>
          <w:rFonts w:ascii="David" w:hAnsi="David" w:cs="David"/>
          <w:b/>
          <w:bCs/>
          <w:sz w:val="28"/>
          <w:szCs w:val="28"/>
          <w:rtl/>
        </w:rPr>
        <w:t>רש"י</w:t>
      </w:r>
      <w:r w:rsidR="006D5FAE" w:rsidRPr="001847FF">
        <w:rPr>
          <w:rFonts w:ascii="David" w:hAnsi="David" w:cs="David"/>
          <w:sz w:val="28"/>
          <w:szCs w:val="28"/>
          <w:rtl/>
        </w:rPr>
        <w:t xml:space="preserve"> בפ' משפטים לענין לשפוט אמת. ולפי זה וכל דיין שלוקח שוחד ומטה את הדין דתנן היינו אפי' לזכות הזכאי. ושפיר קרי ליה נטייה כיון שאינו פוסק מצד דרך האמת אלא מצד </w:t>
      </w:r>
      <w:r w:rsidR="006D5FAE" w:rsidRPr="001847FF">
        <w:rPr>
          <w:rFonts w:ascii="David" w:hAnsi="David" w:cs="David"/>
          <w:sz w:val="28"/>
          <w:szCs w:val="28"/>
          <w:rtl/>
        </w:rPr>
        <w:lastRenderedPageBreak/>
        <w:t>השוחד. [ועוד מצאתי להתוס' פ' קמא דבבא בתרא דף ח שכתבו אמת לאפוקי דין מרומה שאין מחתכין אותו וכו' לאמתו שלא יטו את הדין</w:t>
      </w:r>
      <w:r w:rsidRPr="001847FF">
        <w:rPr>
          <w:rFonts w:ascii="David" w:hAnsi="David" w:cs="David" w:hint="cs"/>
          <w:sz w:val="28"/>
          <w:szCs w:val="28"/>
          <w:rtl/>
        </w:rPr>
        <w:t>''.</w:t>
      </w:r>
      <w:r w:rsidRPr="001847FF">
        <w:rPr>
          <w:rFonts w:ascii="David" w:hAnsi="David" w:cs="David"/>
          <w:b/>
          <w:bCs/>
          <w:sz w:val="28"/>
          <w:szCs w:val="28"/>
          <w:rtl/>
        </w:rPr>
        <w:t xml:space="preserve"> </w:t>
      </w:r>
    </w:p>
    <w:p w14:paraId="29AAE689" w14:textId="15449A01" w:rsidR="0077750B" w:rsidRDefault="0077750B" w:rsidP="0077750B">
      <w:pPr>
        <w:bidi/>
        <w:jc w:val="both"/>
        <w:rPr>
          <w:rFonts w:ascii="David" w:hAnsi="David" w:cs="David"/>
          <w:sz w:val="28"/>
          <w:szCs w:val="28"/>
          <w:rtl/>
        </w:rPr>
      </w:pPr>
    </w:p>
    <w:p w14:paraId="1C5AE772" w14:textId="77777777" w:rsidR="0077750B" w:rsidRDefault="0077750B" w:rsidP="0077750B">
      <w:pPr>
        <w:bidi/>
        <w:jc w:val="both"/>
        <w:rPr>
          <w:rFonts w:ascii="David" w:hAnsi="David" w:cs="David"/>
          <w:sz w:val="28"/>
          <w:szCs w:val="28"/>
          <w:rtl/>
        </w:rPr>
      </w:pPr>
    </w:p>
    <w:p w14:paraId="713F5284" w14:textId="77777777" w:rsidR="0077750B" w:rsidRPr="0077750B" w:rsidRDefault="0077750B" w:rsidP="0077750B">
      <w:pPr>
        <w:bidi/>
        <w:jc w:val="both"/>
        <w:rPr>
          <w:rFonts w:ascii="David" w:hAnsi="David" w:cs="David"/>
          <w:sz w:val="28"/>
          <w:szCs w:val="28"/>
        </w:rPr>
      </w:pPr>
    </w:p>
    <w:sectPr w:rsidR="0077750B" w:rsidRPr="0077750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6DF7B" w14:textId="77777777" w:rsidR="004734E8" w:rsidRDefault="004734E8" w:rsidP="0077750B">
      <w:pPr>
        <w:spacing w:after="0" w:line="240" w:lineRule="auto"/>
      </w:pPr>
      <w:r>
        <w:separator/>
      </w:r>
    </w:p>
  </w:endnote>
  <w:endnote w:type="continuationSeparator" w:id="0">
    <w:p w14:paraId="73A7BFD8" w14:textId="77777777" w:rsidR="004734E8" w:rsidRDefault="004734E8" w:rsidP="00777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E22C6" w14:textId="77777777" w:rsidR="004734E8" w:rsidRDefault="004734E8" w:rsidP="0077750B">
      <w:pPr>
        <w:spacing w:after="0" w:line="240" w:lineRule="auto"/>
      </w:pPr>
      <w:r>
        <w:separator/>
      </w:r>
    </w:p>
  </w:footnote>
  <w:footnote w:type="continuationSeparator" w:id="0">
    <w:p w14:paraId="21EAD5CB" w14:textId="77777777" w:rsidR="004734E8" w:rsidRDefault="004734E8" w:rsidP="0077750B">
      <w:pPr>
        <w:spacing w:after="0" w:line="240" w:lineRule="auto"/>
      </w:pPr>
      <w:r>
        <w:continuationSeparator/>
      </w:r>
    </w:p>
  </w:footnote>
  <w:footnote w:id="1">
    <w:p w14:paraId="073F90C0" w14:textId="6A675F69" w:rsidR="001847FF" w:rsidRPr="001847FF" w:rsidRDefault="001847FF" w:rsidP="001847FF">
      <w:pPr>
        <w:pStyle w:val="Notedebasdepage"/>
        <w:bidi/>
        <w:jc w:val="both"/>
        <w:rPr>
          <w:rFonts w:ascii="David" w:hAnsi="David" w:cs="David"/>
          <w:rtl/>
        </w:rPr>
      </w:pPr>
      <w:r w:rsidRPr="001847FF">
        <w:rPr>
          <w:rStyle w:val="Appelnotedebasdep"/>
          <w:rFonts w:ascii="David" w:hAnsi="David" w:cs="David"/>
        </w:rPr>
        <w:footnoteRef/>
      </w:r>
      <w:r w:rsidRPr="001847FF">
        <w:rPr>
          <w:rFonts w:ascii="David" w:hAnsi="David" w:cs="David"/>
        </w:rPr>
        <w:t xml:space="preserve"> </w:t>
      </w:r>
      <w:r w:rsidRPr="001847FF">
        <w:rPr>
          <w:rFonts w:ascii="David" w:hAnsi="David" w:cs="David"/>
          <w:rtl/>
        </w:rPr>
        <w:t xml:space="preserve"> </w:t>
      </w:r>
      <w:r>
        <w:rPr>
          <w:rFonts w:ascii="David" w:hAnsi="David" w:cs="David" w:hint="cs"/>
          <w:rtl/>
        </w:rPr>
        <w:t xml:space="preserve">הכי איתא התם </w:t>
      </w:r>
      <w:r w:rsidRPr="001847FF">
        <w:rPr>
          <w:rFonts w:ascii="David" w:hAnsi="David" w:cs="David"/>
          <w:rtl/>
        </w:rPr>
        <w:t>''מִי שֶׁיֶּשׁ לוֹ חֲמִשִּׁים זוּז וְהוּא נוֹשֵׂא וְנוֹתֵן בָּהֶם, הֲרֵי זֶה לֹא יִטֹּל. וְכָל מִי שֶׁאֵינוֹ צָרִיךְ לִטֹּל וְנוֹטֵל, אֵינוֹ נִפְטָר מִן הָעוֹלָם עַד שֶׁיִּצְטָרֵךְ לַבְּרִיּוֹת. וְכָל מִי שֶׁצָּרִיךְ לִטֹּל וְאֵינוֹ נוֹטֵל, אֵינוֹ מֵת מִן הַזִּקְנָה עַד שֶׁיְּפַרְנֵס אֲחֵרִים מִשֶּׁלּוֹ, וְעָלָיו הַכָּתוּב אוֹמֵר בָּרוּךְ הַגֶּבֶר אֲשֶׁר יִבְטַח בַּה' וְהָיָה ה' מִבְטַחוֹ (ירמיה יז). וְכֵן דַּיָּן שֶׁדָּן דִּין אֱמֶת לַאֲמִתּוֹ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C111A"/>
    <w:multiLevelType w:val="hybridMultilevel"/>
    <w:tmpl w:val="71F644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3150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50B"/>
    <w:rsid w:val="001847FF"/>
    <w:rsid w:val="001D2779"/>
    <w:rsid w:val="004734E8"/>
    <w:rsid w:val="006D5FAE"/>
    <w:rsid w:val="00776587"/>
    <w:rsid w:val="0077750B"/>
    <w:rsid w:val="007E105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DA10"/>
  <w15:chartTrackingRefBased/>
  <w15:docId w15:val="{8BA8E71F-7B01-4CA1-BE94-90DBAFC8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7750B"/>
    <w:pPr>
      <w:tabs>
        <w:tab w:val="center" w:pos="4536"/>
        <w:tab w:val="right" w:pos="9072"/>
      </w:tabs>
      <w:spacing w:after="0" w:line="240" w:lineRule="auto"/>
    </w:pPr>
  </w:style>
  <w:style w:type="character" w:customStyle="1" w:styleId="En-tteCar">
    <w:name w:val="En-tête Car"/>
    <w:basedOn w:val="Policepardfaut"/>
    <w:link w:val="En-tte"/>
    <w:uiPriority w:val="99"/>
    <w:rsid w:val="0077750B"/>
    <w:rPr>
      <w:noProof/>
    </w:rPr>
  </w:style>
  <w:style w:type="paragraph" w:styleId="Pieddepage">
    <w:name w:val="footer"/>
    <w:basedOn w:val="Normal"/>
    <w:link w:val="PieddepageCar"/>
    <w:uiPriority w:val="99"/>
    <w:unhideWhenUsed/>
    <w:rsid w:val="007775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750B"/>
    <w:rPr>
      <w:noProof/>
    </w:rPr>
  </w:style>
  <w:style w:type="paragraph" w:styleId="Paragraphedeliste">
    <w:name w:val="List Paragraph"/>
    <w:basedOn w:val="Normal"/>
    <w:uiPriority w:val="34"/>
    <w:qFormat/>
    <w:rsid w:val="001847FF"/>
    <w:pPr>
      <w:ind w:left="720"/>
      <w:contextualSpacing/>
    </w:pPr>
  </w:style>
  <w:style w:type="paragraph" w:styleId="Notedebasdepage">
    <w:name w:val="footnote text"/>
    <w:basedOn w:val="Normal"/>
    <w:link w:val="NotedebasdepageCar"/>
    <w:uiPriority w:val="99"/>
    <w:semiHidden/>
    <w:unhideWhenUsed/>
    <w:rsid w:val="001847F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847FF"/>
    <w:rPr>
      <w:noProof/>
      <w:sz w:val="20"/>
      <w:szCs w:val="20"/>
    </w:rPr>
  </w:style>
  <w:style w:type="character" w:styleId="Appelnotedebasdep">
    <w:name w:val="footnote reference"/>
    <w:basedOn w:val="Policepardfaut"/>
    <w:uiPriority w:val="99"/>
    <w:semiHidden/>
    <w:unhideWhenUsed/>
    <w:rsid w:val="001847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88918-A415-4BEC-86F6-B4DEE5B53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332</Words>
  <Characters>1832</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2023-06-17T20:18:00Z</dcterms:created>
  <dcterms:modified xsi:type="dcterms:W3CDTF">2023-10-19T14:35:00Z</dcterms:modified>
</cp:coreProperties>
</file>