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C927B" w14:textId="41E3F687" w:rsidR="00383F63" w:rsidRPr="00B03543" w:rsidRDefault="00232E33" w:rsidP="00B03543">
      <w:pPr>
        <w:bidi/>
        <w:ind w:left="3540"/>
        <w:rPr>
          <w:rFonts w:ascii="Arial" w:hAnsi="Arial" w:cs="Arial"/>
          <w:sz w:val="56"/>
          <w:szCs w:val="56"/>
          <w:u w:val="single"/>
          <w:rtl/>
        </w:rPr>
      </w:pPr>
      <w:r w:rsidRPr="00B03543">
        <w:rPr>
          <w:rFonts w:ascii="Arial" w:hAnsi="Arial" w:cs="Arial" w:hint="cs"/>
          <w:sz w:val="56"/>
          <w:szCs w:val="56"/>
          <w:u w:val="single"/>
          <w:rtl/>
        </w:rPr>
        <w:t xml:space="preserve">דעת </w:t>
      </w:r>
    </w:p>
    <w:p w14:paraId="61758191" w14:textId="73F8806C" w:rsidR="00232E33" w:rsidRDefault="00232E33" w:rsidP="00232E33">
      <w:pPr>
        <w:bidi/>
        <w:rPr>
          <w:rFonts w:ascii="Arial" w:hAnsi="Arial" w:cs="Arial"/>
          <w:sz w:val="28"/>
          <w:szCs w:val="28"/>
          <w:rtl/>
        </w:rPr>
      </w:pPr>
    </w:p>
    <w:p w14:paraId="1F63ACE4" w14:textId="4DEC71D5" w:rsidR="00232E33" w:rsidRDefault="00232E33" w:rsidP="00232E33">
      <w:pPr>
        <w:bidi/>
        <w:rPr>
          <w:rFonts w:ascii="Arial" w:hAnsi="Arial" w:cs="Arial"/>
          <w:sz w:val="28"/>
          <w:szCs w:val="28"/>
          <w:rtl/>
        </w:rPr>
      </w:pPr>
    </w:p>
    <w:p w14:paraId="63033B6B" w14:textId="77777777" w:rsidR="00B03543" w:rsidRDefault="00B03543" w:rsidP="00232E33">
      <w:pPr>
        <w:bidi/>
        <w:rPr>
          <w:rFonts w:ascii="Arial" w:hAnsi="Arial" w:cs="Arial"/>
          <w:sz w:val="28"/>
          <w:szCs w:val="28"/>
          <w:rtl/>
        </w:rPr>
      </w:pPr>
    </w:p>
    <w:p w14:paraId="59D57EC4" w14:textId="6D369BC8" w:rsidR="00B03543" w:rsidRPr="00B03543" w:rsidRDefault="00B03543" w:rsidP="00B03543">
      <w:pPr>
        <w:bidi/>
        <w:rPr>
          <w:rFonts w:ascii="Arial" w:hAnsi="Arial" w:cs="Arial"/>
          <w:b/>
          <w:bCs/>
          <w:sz w:val="36"/>
          <w:szCs w:val="36"/>
          <w:u w:val="single"/>
          <w:rtl/>
        </w:rPr>
      </w:pPr>
      <w:r w:rsidRPr="00B03543">
        <w:rPr>
          <w:rFonts w:ascii="Arial" w:hAnsi="Arial" w:cs="Arial" w:hint="cs"/>
          <w:b/>
          <w:bCs/>
          <w:sz w:val="36"/>
          <w:szCs w:val="36"/>
          <w:u w:val="single"/>
          <w:rtl/>
        </w:rPr>
        <w:t>הדעת הוא כח להבדיל בין דבר לדבר</w:t>
      </w:r>
    </w:p>
    <w:p w14:paraId="45BFE164" w14:textId="77777777" w:rsidR="00B03543" w:rsidRDefault="00B03543" w:rsidP="00B03543">
      <w:pPr>
        <w:bidi/>
        <w:rPr>
          <w:rFonts w:ascii="Arial" w:hAnsi="Arial" w:cs="Arial"/>
          <w:sz w:val="28"/>
          <w:szCs w:val="28"/>
          <w:rtl/>
        </w:rPr>
      </w:pPr>
    </w:p>
    <w:p w14:paraId="02D7CB67" w14:textId="07F840AA" w:rsidR="00232E33" w:rsidRDefault="00232E33" w:rsidP="00B03543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עי' </w:t>
      </w:r>
      <w:r w:rsidRPr="00B03543">
        <w:rPr>
          <w:rFonts w:ascii="Arial" w:hAnsi="Arial" w:cs="Arial" w:hint="cs"/>
          <w:b/>
          <w:bCs/>
          <w:sz w:val="28"/>
          <w:szCs w:val="28"/>
          <w:rtl/>
        </w:rPr>
        <w:t>ירושלמי ברכות</w:t>
      </w:r>
      <w:r w:rsidRPr="00B03543">
        <w:rPr>
          <w:rFonts w:ascii="Arial" w:hAnsi="Arial" w:cs="Arial" w:hint="cs"/>
          <w:sz w:val="24"/>
          <w:szCs w:val="24"/>
          <w:rtl/>
        </w:rPr>
        <w:t xml:space="preserve">(פ''ה ה''ב דף נו:) </w:t>
      </w:r>
      <w:r>
        <w:rPr>
          <w:rFonts w:ascii="Arial" w:hAnsi="Arial" w:cs="Arial" w:hint="cs"/>
          <w:sz w:val="28"/>
          <w:szCs w:val="28"/>
          <w:rtl/>
        </w:rPr>
        <w:t>שהגמ' אומרת ''אם אין דיעה הבדלה מנין''.</w:t>
      </w:r>
    </w:p>
    <w:p w14:paraId="4E16C5A6" w14:textId="5EF86758" w:rsidR="00232E33" w:rsidRDefault="00232E33" w:rsidP="00232E33">
      <w:pPr>
        <w:bidi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ונחלקו המפרשים על מה קאי המימרא הזאת:</w:t>
      </w:r>
    </w:p>
    <w:p w14:paraId="54515CAC" w14:textId="4C9B66D5" w:rsidR="00B03543" w:rsidRDefault="00232E33" w:rsidP="00232E33">
      <w:pPr>
        <w:pStyle w:val="Paragraphedeliste"/>
        <w:numPr>
          <w:ilvl w:val="0"/>
          <w:numId w:val="1"/>
        </w:numPr>
        <w:bidi/>
        <w:rPr>
          <w:rFonts w:ascii="Arial" w:hAnsi="Arial" w:cs="Arial"/>
          <w:sz w:val="28"/>
          <w:szCs w:val="28"/>
        </w:rPr>
      </w:pPr>
      <w:r w:rsidRPr="00B03543">
        <w:rPr>
          <w:rFonts w:ascii="Arial" w:hAnsi="Arial" w:cs="Arial" w:hint="cs"/>
          <w:b/>
          <w:bCs/>
          <w:sz w:val="28"/>
          <w:szCs w:val="28"/>
          <w:rtl/>
        </w:rPr>
        <w:t>החרדים והמהר''א פולדא</w:t>
      </w:r>
      <w:r>
        <w:rPr>
          <w:rFonts w:ascii="Arial" w:hAnsi="Arial" w:cs="Arial" w:hint="cs"/>
          <w:sz w:val="28"/>
          <w:szCs w:val="28"/>
          <w:rtl/>
        </w:rPr>
        <w:t xml:space="preserve"> מפרשים שהגמ' מפרשת את </w:t>
      </w:r>
      <w:r w:rsidR="00B03543">
        <w:rPr>
          <w:rFonts w:ascii="Arial" w:hAnsi="Arial" w:cs="Arial" w:hint="cs"/>
          <w:sz w:val="28"/>
          <w:szCs w:val="28"/>
          <w:rtl/>
        </w:rPr>
        <w:t>שיטת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Pr="00B03543">
        <w:rPr>
          <w:rFonts w:ascii="Arial" w:hAnsi="Arial" w:cs="Arial" w:hint="cs"/>
          <w:b/>
          <w:bCs/>
          <w:sz w:val="28"/>
          <w:szCs w:val="28"/>
          <w:rtl/>
        </w:rPr>
        <w:t>ר' יודן</w:t>
      </w:r>
      <w:r>
        <w:rPr>
          <w:rFonts w:ascii="Arial" w:hAnsi="Arial" w:cs="Arial" w:hint="cs"/>
          <w:sz w:val="28"/>
          <w:szCs w:val="28"/>
          <w:rtl/>
        </w:rPr>
        <w:t xml:space="preserve"> [המובא שם] שמה שאנחנו אומרים ''אתה חוננתנו'' בברכת ''אתה חונן'' צריך לוצר תחילה כל נוסח של אתה חונן ורק אח''כ </w:t>
      </w:r>
      <w:r w:rsidR="00B03543">
        <w:rPr>
          <w:rFonts w:ascii="Arial" w:hAnsi="Arial" w:cs="Arial" w:hint="cs"/>
          <w:sz w:val="28"/>
          <w:szCs w:val="28"/>
          <w:rtl/>
        </w:rPr>
        <w:t>ההבדלה כי אם אין דיעה הבדלה מנין, לכן מבקשים שיהא לנו דעת כדי להבדיל.</w:t>
      </w:r>
    </w:p>
    <w:p w14:paraId="7AA17CBF" w14:textId="0D050E21" w:rsidR="00232E33" w:rsidRPr="00232E33" w:rsidRDefault="00B03543" w:rsidP="00B03543">
      <w:pPr>
        <w:pStyle w:val="Paragraphedeliste"/>
        <w:numPr>
          <w:ilvl w:val="0"/>
          <w:numId w:val="1"/>
        </w:numPr>
        <w:bidi/>
        <w:rPr>
          <w:rFonts w:ascii="Arial" w:hAnsi="Arial" w:cs="Arial"/>
          <w:sz w:val="28"/>
          <w:szCs w:val="28"/>
        </w:rPr>
      </w:pPr>
      <w:r w:rsidRPr="00B03543">
        <w:rPr>
          <w:rFonts w:ascii="Arial" w:hAnsi="Arial" w:cs="Arial" w:hint="cs"/>
          <w:b/>
          <w:bCs/>
          <w:sz w:val="28"/>
          <w:szCs w:val="28"/>
          <w:rtl/>
        </w:rPr>
        <w:t>הפני משה</w:t>
      </w:r>
      <w:r>
        <w:rPr>
          <w:rFonts w:ascii="Arial" w:hAnsi="Arial" w:cs="Arial" w:hint="cs"/>
          <w:sz w:val="28"/>
          <w:szCs w:val="28"/>
          <w:rtl/>
        </w:rPr>
        <w:t xml:space="preserve"> מסביר שזה טעם למה קבענו נוסח ההבדלה בברכה זו ולא בברכה אחרת ועי' </w:t>
      </w:r>
      <w:r w:rsidRPr="00B03543">
        <w:rPr>
          <w:rFonts w:ascii="Arial" w:hAnsi="Arial" w:cs="Arial" w:hint="cs"/>
          <w:b/>
          <w:bCs/>
          <w:sz w:val="28"/>
          <w:szCs w:val="28"/>
          <w:rtl/>
        </w:rPr>
        <w:t>במ''ב</w:t>
      </w:r>
      <w:r w:rsidRPr="00B03543">
        <w:rPr>
          <w:rFonts w:ascii="Arial" w:hAnsi="Arial" w:cs="Arial" w:hint="cs"/>
          <w:sz w:val="24"/>
          <w:szCs w:val="24"/>
          <w:rtl/>
        </w:rPr>
        <w:t xml:space="preserve">(ס''ק א) </w:t>
      </w:r>
      <w:r>
        <w:rPr>
          <w:rFonts w:ascii="Arial" w:hAnsi="Arial" w:cs="Arial" w:hint="cs"/>
          <w:sz w:val="28"/>
          <w:szCs w:val="28"/>
          <w:rtl/>
        </w:rPr>
        <w:t xml:space="preserve">על </w:t>
      </w:r>
      <w:r w:rsidRPr="00B03543">
        <w:rPr>
          <w:rFonts w:ascii="Arial" w:hAnsi="Arial" w:cs="Arial" w:hint="cs"/>
          <w:b/>
          <w:bCs/>
          <w:sz w:val="28"/>
          <w:szCs w:val="28"/>
          <w:rtl/>
        </w:rPr>
        <w:t>הש''ע</w:t>
      </w:r>
      <w:r w:rsidRPr="00B03543">
        <w:rPr>
          <w:rFonts w:ascii="Arial" w:hAnsi="Arial" w:cs="Arial" w:hint="cs"/>
          <w:sz w:val="24"/>
          <w:szCs w:val="24"/>
          <w:rtl/>
        </w:rPr>
        <w:t xml:space="preserve">(סי' קטו) </w:t>
      </w:r>
      <w:r>
        <w:rPr>
          <w:rFonts w:ascii="Arial" w:hAnsi="Arial" w:cs="Arial" w:hint="cs"/>
          <w:sz w:val="28"/>
          <w:szCs w:val="28"/>
          <w:rtl/>
        </w:rPr>
        <w:t>שכותב וז''ל ''והא דמבדילין בברכה זו לפי שהוא חכמה שהאדם מבדיל בין דבר לדבר''.</w:t>
      </w:r>
      <w:r w:rsidR="00232E33">
        <w:rPr>
          <w:rFonts w:ascii="Arial" w:hAnsi="Arial" w:cs="Arial" w:hint="cs"/>
          <w:sz w:val="28"/>
          <w:szCs w:val="28"/>
          <w:rtl/>
        </w:rPr>
        <w:t xml:space="preserve">  </w:t>
      </w:r>
    </w:p>
    <w:sectPr w:rsidR="00232E33" w:rsidRPr="00232E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B2C6E"/>
    <w:multiLevelType w:val="hybridMultilevel"/>
    <w:tmpl w:val="6D98B8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48"/>
    <w:rsid w:val="00232E33"/>
    <w:rsid w:val="00383F63"/>
    <w:rsid w:val="007F086C"/>
    <w:rsid w:val="00B03543"/>
    <w:rsid w:val="00E9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C4054"/>
  <w15:chartTrackingRefBased/>
  <w15:docId w15:val="{AF005BD8-EC92-40A7-B118-9791952A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32E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2022-02-16T20:08:00Z</dcterms:created>
  <dcterms:modified xsi:type="dcterms:W3CDTF">2022-02-16T20:24:00Z</dcterms:modified>
</cp:coreProperties>
</file>