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B3598" w14:textId="63C232E6" w:rsidR="001D2779" w:rsidRPr="001E5CEE" w:rsidRDefault="00357DB0" w:rsidP="001E5CEE">
      <w:pPr>
        <w:bidi/>
        <w:ind w:left="3540"/>
        <w:jc w:val="both"/>
        <w:rPr>
          <w:sz w:val="56"/>
          <w:szCs w:val="56"/>
          <w:u w:val="single"/>
          <w:rtl/>
        </w:rPr>
      </w:pPr>
      <w:r w:rsidRPr="001E5CEE">
        <w:rPr>
          <w:rFonts w:hint="cs"/>
          <w:sz w:val="56"/>
          <w:szCs w:val="56"/>
          <w:u w:val="single"/>
          <w:rtl/>
        </w:rPr>
        <w:t>הגבהה</w:t>
      </w:r>
    </w:p>
    <w:p w14:paraId="2C279924" w14:textId="062AD006" w:rsidR="00357DB0" w:rsidRDefault="00357DB0" w:rsidP="00357DB0">
      <w:pPr>
        <w:bidi/>
        <w:jc w:val="both"/>
        <w:rPr>
          <w:sz w:val="28"/>
          <w:szCs w:val="28"/>
          <w:rtl/>
        </w:rPr>
      </w:pPr>
    </w:p>
    <w:p w14:paraId="337B36C5" w14:textId="18F0ED13" w:rsidR="00357DB0" w:rsidRDefault="00357DB0" w:rsidP="00357DB0">
      <w:pPr>
        <w:bidi/>
        <w:jc w:val="both"/>
        <w:rPr>
          <w:sz w:val="28"/>
          <w:szCs w:val="28"/>
          <w:rtl/>
        </w:rPr>
      </w:pPr>
    </w:p>
    <w:p w14:paraId="6DC3ACA5" w14:textId="06C31F5F" w:rsidR="00357DB0" w:rsidRDefault="00357DB0" w:rsidP="00357DB0">
      <w:pPr>
        <w:bidi/>
        <w:jc w:val="both"/>
        <w:rPr>
          <w:sz w:val="28"/>
          <w:szCs w:val="28"/>
          <w:rtl/>
        </w:rPr>
      </w:pPr>
    </w:p>
    <w:p w14:paraId="06972282" w14:textId="0474EF99" w:rsidR="00357DB0" w:rsidRDefault="00357DB0" w:rsidP="00357DB0">
      <w:pPr>
        <w:bidi/>
        <w:jc w:val="both"/>
        <w:rPr>
          <w:sz w:val="28"/>
          <w:szCs w:val="28"/>
          <w:rtl/>
        </w:rPr>
      </w:pPr>
      <w:r>
        <w:rPr>
          <w:rFonts w:hint="cs"/>
          <w:sz w:val="28"/>
          <w:szCs w:val="28"/>
          <w:rtl/>
        </w:rPr>
        <w:t>והנה מצינו בכמה מקומות שקנין הגבהה בבהמה לא צריך להיות בידו ממש, שהאדם בידיו ירים את הבהמה, אלא סגי במה שהבהמה מגביה את עצמה על ידי איזה שהיא פעולה שהאדם יעשה:</w:t>
      </w:r>
    </w:p>
    <w:p w14:paraId="15187F3A" w14:textId="5F6B51ED" w:rsidR="00357DB0" w:rsidRDefault="00357DB0" w:rsidP="00357DB0">
      <w:pPr>
        <w:pStyle w:val="Paragraphedeliste"/>
        <w:numPr>
          <w:ilvl w:val="0"/>
          <w:numId w:val="1"/>
        </w:numPr>
        <w:bidi/>
        <w:jc w:val="both"/>
        <w:rPr>
          <w:sz w:val="28"/>
          <w:szCs w:val="28"/>
        </w:rPr>
      </w:pPr>
      <w:r>
        <w:rPr>
          <w:rFonts w:hint="cs"/>
          <w:sz w:val="28"/>
          <w:szCs w:val="28"/>
          <w:rtl/>
        </w:rPr>
        <w:t xml:space="preserve">עי' חולין </w:t>
      </w:r>
      <w:r w:rsidRPr="00357DB0">
        <w:rPr>
          <w:rFonts w:hint="cs"/>
          <w:sz w:val="24"/>
          <w:szCs w:val="24"/>
          <w:rtl/>
        </w:rPr>
        <w:t xml:space="preserve">(דף קמא:) </w:t>
      </w:r>
      <w:r w:rsidRPr="00357DB0">
        <w:rPr>
          <w:rFonts w:hint="cs"/>
          <w:sz w:val="28"/>
          <w:szCs w:val="28"/>
          <w:rtl/>
        </w:rPr>
        <w:t>''</w:t>
      </w:r>
      <w:r w:rsidRPr="00357DB0">
        <w:rPr>
          <w:b/>
          <w:bCs/>
          <w:sz w:val="28"/>
          <w:szCs w:val="28"/>
          <w:rtl/>
        </w:rPr>
        <w:t>לוי בר סימון</w:t>
      </w:r>
      <w:r w:rsidRPr="00357DB0">
        <w:rPr>
          <w:sz w:val="28"/>
          <w:szCs w:val="28"/>
          <w:rtl/>
        </w:rPr>
        <w:t xml:space="preserve"> אקני פירות שובכו </w:t>
      </w:r>
      <w:r w:rsidRPr="00357DB0">
        <w:rPr>
          <w:b/>
          <w:bCs/>
          <w:sz w:val="28"/>
          <w:szCs w:val="28"/>
          <w:rtl/>
        </w:rPr>
        <w:t>לרב יהודה</w:t>
      </w:r>
      <w:r w:rsidRPr="00357DB0">
        <w:rPr>
          <w:sz w:val="28"/>
          <w:szCs w:val="28"/>
          <w:rtl/>
        </w:rPr>
        <w:t xml:space="preserve"> אתא לקמיה </w:t>
      </w:r>
      <w:r w:rsidRPr="00357DB0">
        <w:rPr>
          <w:b/>
          <w:bCs/>
          <w:sz w:val="28"/>
          <w:szCs w:val="28"/>
          <w:rtl/>
        </w:rPr>
        <w:t>דשמואל</w:t>
      </w:r>
      <w:r w:rsidRPr="00357DB0">
        <w:rPr>
          <w:sz w:val="28"/>
          <w:szCs w:val="28"/>
          <w:rtl/>
        </w:rPr>
        <w:t xml:space="preserve"> א''ל זיל טרוף אקן דליתגבהו וקנינהו למאי אי למקנא לקנינהו ליה בסודר</w:t>
      </w:r>
      <w:r>
        <w:rPr>
          <w:rFonts w:hint="cs"/>
          <w:sz w:val="28"/>
          <w:szCs w:val="28"/>
          <w:rtl/>
        </w:rPr>
        <w:t xml:space="preserve">'', </w:t>
      </w:r>
      <w:r w:rsidRPr="00357DB0">
        <w:rPr>
          <w:rFonts w:hint="cs"/>
          <w:b/>
          <w:bCs/>
          <w:sz w:val="28"/>
          <w:szCs w:val="28"/>
          <w:rtl/>
        </w:rPr>
        <w:t>ורש''י</w:t>
      </w:r>
      <w:r>
        <w:rPr>
          <w:rFonts w:hint="cs"/>
          <w:sz w:val="28"/>
          <w:szCs w:val="28"/>
          <w:rtl/>
        </w:rPr>
        <w:t xml:space="preserve"> פירש שם ''</w:t>
      </w:r>
      <w:r w:rsidRPr="00357DB0">
        <w:rPr>
          <w:b/>
          <w:bCs/>
          <w:sz w:val="28"/>
          <w:szCs w:val="28"/>
          <w:rtl/>
        </w:rPr>
        <w:t>טרוף אקן</w:t>
      </w:r>
      <w:r w:rsidRPr="00357DB0">
        <w:rPr>
          <w:sz w:val="28"/>
          <w:szCs w:val="28"/>
          <w:rtl/>
        </w:rPr>
        <w:t>. הקש בידך על הקן:</w:t>
      </w:r>
      <w:r w:rsidRPr="00357DB0">
        <w:rPr>
          <w:b/>
          <w:bCs/>
          <w:sz w:val="28"/>
          <w:szCs w:val="28"/>
          <w:rtl/>
        </w:rPr>
        <w:t xml:space="preserve"> דליתגבהו</w:t>
      </w:r>
      <w:r w:rsidRPr="00357DB0">
        <w:rPr>
          <w:sz w:val="28"/>
          <w:szCs w:val="28"/>
          <w:rtl/>
        </w:rPr>
        <w:t>. מיראתך והשתא מפרש ואזיל מאי בעא מיניה ומאי מהדר ליה:</w:t>
      </w:r>
      <w:r w:rsidRPr="00357DB0">
        <w:rPr>
          <w:b/>
          <w:bCs/>
          <w:sz w:val="28"/>
          <w:szCs w:val="28"/>
          <w:rtl/>
        </w:rPr>
        <w:t xml:space="preserve"> למאי</w:t>
      </w:r>
      <w:r w:rsidRPr="00357DB0">
        <w:rPr>
          <w:sz w:val="28"/>
          <w:szCs w:val="28"/>
          <w:rtl/>
        </w:rPr>
        <w:t>. הגבהה זו למה:</w:t>
      </w:r>
      <w:r w:rsidRPr="00357DB0">
        <w:rPr>
          <w:b/>
          <w:bCs/>
          <w:sz w:val="28"/>
          <w:szCs w:val="28"/>
          <w:rtl/>
        </w:rPr>
        <w:t xml:space="preserve"> אי למקנא</w:t>
      </w:r>
      <w:r w:rsidRPr="00357DB0">
        <w:rPr>
          <w:sz w:val="28"/>
          <w:szCs w:val="28"/>
          <w:rtl/>
        </w:rPr>
        <w:t>. שלא יחזור בו לוי בן סימון והכי קאמר ליה טרוף אקן דליתגבהו אפרוחים מיראתך ותקנה אותם בהגבהה</w:t>
      </w:r>
      <w:r>
        <w:rPr>
          <w:rFonts w:hint="cs"/>
          <w:sz w:val="28"/>
          <w:szCs w:val="28"/>
          <w:rtl/>
        </w:rPr>
        <w:t>''.</w:t>
      </w:r>
    </w:p>
    <w:p w14:paraId="3332E9E2" w14:textId="658B0B0A" w:rsidR="001E5CEE" w:rsidRPr="00357DB0" w:rsidRDefault="001E5CEE" w:rsidP="001E5CEE">
      <w:pPr>
        <w:pStyle w:val="Paragraphedeliste"/>
        <w:numPr>
          <w:ilvl w:val="0"/>
          <w:numId w:val="1"/>
        </w:numPr>
        <w:bidi/>
        <w:jc w:val="both"/>
        <w:rPr>
          <w:sz w:val="28"/>
          <w:szCs w:val="28"/>
        </w:rPr>
      </w:pPr>
      <w:r>
        <w:rPr>
          <w:rFonts w:hint="cs"/>
          <w:sz w:val="28"/>
          <w:szCs w:val="28"/>
          <w:rtl/>
        </w:rPr>
        <w:t xml:space="preserve">עי' </w:t>
      </w:r>
      <w:r w:rsidRPr="00463337">
        <w:rPr>
          <w:rFonts w:hint="cs"/>
          <w:b/>
          <w:bCs/>
          <w:sz w:val="28"/>
          <w:szCs w:val="28"/>
          <w:rtl/>
        </w:rPr>
        <w:t>תוס'</w:t>
      </w:r>
      <w:r>
        <w:rPr>
          <w:rFonts w:hint="cs"/>
          <w:sz w:val="28"/>
          <w:szCs w:val="28"/>
          <w:rtl/>
        </w:rPr>
        <w:t xml:space="preserve"> </w:t>
      </w:r>
      <w:r w:rsidRPr="00463337">
        <w:rPr>
          <w:rFonts w:hint="cs"/>
          <w:sz w:val="24"/>
          <w:szCs w:val="24"/>
          <w:rtl/>
        </w:rPr>
        <w:t xml:space="preserve">(ד''ה אי נמי) </w:t>
      </w:r>
      <w:r w:rsidRPr="00463337">
        <w:rPr>
          <w:rFonts w:hint="cs"/>
          <w:b/>
          <w:bCs/>
          <w:sz w:val="28"/>
          <w:szCs w:val="28"/>
          <w:rtl/>
        </w:rPr>
        <w:t>בב''ב</w:t>
      </w:r>
      <w:r>
        <w:rPr>
          <w:rFonts w:hint="cs"/>
          <w:sz w:val="28"/>
          <w:szCs w:val="28"/>
          <w:rtl/>
        </w:rPr>
        <w:t xml:space="preserve"> </w:t>
      </w:r>
      <w:r w:rsidRPr="00463337">
        <w:rPr>
          <w:rFonts w:hint="cs"/>
          <w:sz w:val="24"/>
          <w:szCs w:val="24"/>
          <w:rtl/>
        </w:rPr>
        <w:t xml:space="preserve">(דף כו.) </w:t>
      </w:r>
      <w:r>
        <w:rPr>
          <w:rFonts w:hint="cs"/>
          <w:sz w:val="28"/>
          <w:szCs w:val="28"/>
          <w:rtl/>
        </w:rPr>
        <w:t>שכותב ''</w:t>
      </w:r>
      <w:r w:rsidRPr="001E5CEE">
        <w:rPr>
          <w:sz w:val="28"/>
          <w:szCs w:val="28"/>
          <w:rtl/>
        </w:rPr>
        <w:t xml:space="preserve">פי' בקונטרס משכחת לה להגבהת פיל בחבילי זמורות הגבוהים מן הארץ שלשה ומעלהו עליהן דהגבהת ג' הגבהה היא דנפיק לה מתורת לבוד ולפירושו בכלים לא מצי למימר דליקני מדין הגבהה שיניח כלים תחת רגליו דסתמייהו אין בעוביין שלשה טפחים ולפי' ר''ת דמפרש דהגבהה בטפח קני. צ''ל סתם כלים אין בעוביין טפח וקשה אמאי נקט חבילי זמורות לנקוט אבנים או עצים ומפרש הרב משולם דלהכי נקט חבילי זמורות לפי שהן מאכל פיל כדאמרינן פרק מפנין (שבת דף קכח.) מטלטלין חבילי זמורות בשבת מפני שהן מאכל לפילין </w:t>
      </w:r>
      <w:r w:rsidRPr="001E5CEE">
        <w:rPr>
          <w:sz w:val="28"/>
          <w:szCs w:val="28"/>
          <w:u w:val="single"/>
          <w:rtl/>
        </w:rPr>
        <w:t>ומגביהין לפיל חבילי זמורות למעלה והוא קופץ ומגביה את עצמו מן הארץ ואוכלן</w:t>
      </w:r>
      <w:r w:rsidRPr="001E5CEE">
        <w:rPr>
          <w:sz w:val="28"/>
          <w:szCs w:val="28"/>
          <w:rtl/>
        </w:rPr>
        <w:t xml:space="preserve"> ואין לתמוה אי חשיבא הגבהה בהכי דכה''ג אשכחן בפרק שילוח הקן (חולין דף קמב.)</w:t>
      </w:r>
      <w:r>
        <w:rPr>
          <w:rStyle w:val="Appelnotedebasdep"/>
          <w:sz w:val="28"/>
          <w:szCs w:val="28"/>
          <w:rtl/>
        </w:rPr>
        <w:footnoteReference w:id="1"/>
      </w:r>
      <w:r w:rsidRPr="001E5CEE">
        <w:rPr>
          <w:sz w:val="28"/>
          <w:szCs w:val="28"/>
          <w:rtl/>
        </w:rPr>
        <w:t xml:space="preserve"> כי היכי דליגבינהו ולקנינהו</w:t>
      </w:r>
      <w:r>
        <w:rPr>
          <w:rFonts w:hint="cs"/>
          <w:sz w:val="28"/>
          <w:szCs w:val="28"/>
          <w:rtl/>
        </w:rPr>
        <w:t>''.</w:t>
      </w:r>
    </w:p>
    <w:sectPr w:rsidR="001E5CEE" w:rsidRPr="00357DB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F8B34" w14:textId="77777777" w:rsidR="007E4196" w:rsidRDefault="007E4196" w:rsidP="001E5CEE">
      <w:pPr>
        <w:spacing w:after="0" w:line="240" w:lineRule="auto"/>
      </w:pPr>
      <w:r>
        <w:separator/>
      </w:r>
    </w:p>
  </w:endnote>
  <w:endnote w:type="continuationSeparator" w:id="0">
    <w:p w14:paraId="64761D9B" w14:textId="77777777" w:rsidR="007E4196" w:rsidRDefault="007E4196" w:rsidP="001E5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0D679" w14:textId="77777777" w:rsidR="007E4196" w:rsidRDefault="007E4196" w:rsidP="001E5CEE">
      <w:pPr>
        <w:spacing w:after="0" w:line="240" w:lineRule="auto"/>
      </w:pPr>
      <w:r>
        <w:separator/>
      </w:r>
    </w:p>
  </w:footnote>
  <w:footnote w:type="continuationSeparator" w:id="0">
    <w:p w14:paraId="5D96A540" w14:textId="77777777" w:rsidR="007E4196" w:rsidRDefault="007E4196" w:rsidP="001E5CEE">
      <w:pPr>
        <w:spacing w:after="0" w:line="240" w:lineRule="auto"/>
      </w:pPr>
      <w:r>
        <w:continuationSeparator/>
      </w:r>
    </w:p>
  </w:footnote>
  <w:footnote w:id="1">
    <w:p w14:paraId="22336F07" w14:textId="4D55227F" w:rsidR="001E5CEE" w:rsidRDefault="001E5CEE" w:rsidP="001E5CEE">
      <w:pPr>
        <w:pStyle w:val="Notedebasdepage"/>
        <w:bidi/>
        <w:jc w:val="both"/>
        <w:rPr>
          <w:rFonts w:hint="cs"/>
          <w:rtl/>
        </w:rPr>
      </w:pPr>
      <w:r>
        <w:rPr>
          <w:rStyle w:val="Appelnotedebasdep"/>
        </w:rPr>
        <w:footnoteRef/>
      </w:r>
      <w:r>
        <w:t xml:space="preserve"> </w:t>
      </w:r>
      <w:r>
        <w:rPr>
          <w:rFonts w:hint="cs"/>
          <w:rtl/>
        </w:rPr>
        <w:t xml:space="preserve"> רק אחרי שלמדתי הגמ' בחולין נזכרתי </w:t>
      </w:r>
      <w:r w:rsidRPr="00463337">
        <w:rPr>
          <w:rFonts w:hint="cs"/>
          <w:b/>
          <w:bCs/>
          <w:rtl/>
        </w:rPr>
        <w:t>מהתוס' בב''ב</w:t>
      </w:r>
      <w:r>
        <w:rPr>
          <w:rFonts w:hint="cs"/>
          <w:rtl/>
        </w:rPr>
        <w:t xml:space="preserve"> וראתי שם שכבר הקדם לי לציין הגמ' </w:t>
      </w:r>
      <w:r w:rsidRPr="00463337">
        <w:rPr>
          <w:rFonts w:hint="cs"/>
          <w:b/>
          <w:bCs/>
          <w:rtl/>
        </w:rPr>
        <w:t>בחולין</w:t>
      </w:r>
      <w:r>
        <w:rPr>
          <w:rFonts w:hint="cs"/>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A7CF9"/>
    <w:multiLevelType w:val="hybridMultilevel"/>
    <w:tmpl w:val="5DE0F8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DB0"/>
    <w:rsid w:val="001D2779"/>
    <w:rsid w:val="001E5CEE"/>
    <w:rsid w:val="00357DB0"/>
    <w:rsid w:val="00463337"/>
    <w:rsid w:val="007E419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2F20D"/>
  <w15:chartTrackingRefBased/>
  <w15:docId w15:val="{EEEDC8FA-34A0-4D8B-9AD2-328F23D91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7DB0"/>
    <w:pPr>
      <w:ind w:left="720"/>
      <w:contextualSpacing/>
    </w:pPr>
  </w:style>
  <w:style w:type="paragraph" w:styleId="Notedebasdepage">
    <w:name w:val="footnote text"/>
    <w:basedOn w:val="Normal"/>
    <w:link w:val="NotedebasdepageCar"/>
    <w:uiPriority w:val="99"/>
    <w:semiHidden/>
    <w:unhideWhenUsed/>
    <w:rsid w:val="001E5CE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E5CEE"/>
    <w:rPr>
      <w:noProof/>
      <w:sz w:val="20"/>
      <w:szCs w:val="20"/>
    </w:rPr>
  </w:style>
  <w:style w:type="character" w:styleId="Appelnotedebasdep">
    <w:name w:val="footnote reference"/>
    <w:basedOn w:val="Policepardfaut"/>
    <w:uiPriority w:val="99"/>
    <w:semiHidden/>
    <w:unhideWhenUsed/>
    <w:rsid w:val="001E5CE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A408B-A86E-4185-BD49-62859F960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190</Words>
  <Characters>1050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2022-08-04T15:29:00Z</dcterms:created>
  <dcterms:modified xsi:type="dcterms:W3CDTF">2022-08-04T15:40:00Z</dcterms:modified>
</cp:coreProperties>
</file>