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DE2D7" w14:textId="11505484" w:rsidR="001D2779" w:rsidRPr="00B33B94" w:rsidRDefault="00B33B94" w:rsidP="00B33B94">
      <w:pPr>
        <w:bidi/>
        <w:ind w:left="3540"/>
        <w:jc w:val="both"/>
        <w:rPr>
          <w:rFonts w:ascii="David" w:hAnsi="David" w:cs="David"/>
          <w:sz w:val="56"/>
          <w:szCs w:val="56"/>
          <w:u w:val="single"/>
          <w:rtl/>
        </w:rPr>
      </w:pPr>
      <w:r w:rsidRPr="00B33B94">
        <w:rPr>
          <w:rFonts w:ascii="David" w:hAnsi="David" w:cs="David" w:hint="cs"/>
          <w:sz w:val="56"/>
          <w:szCs w:val="56"/>
          <w:u w:val="single"/>
          <w:rtl/>
        </w:rPr>
        <w:t>הנהגה</w:t>
      </w:r>
    </w:p>
    <w:p w14:paraId="5D3E8E3B" w14:textId="77777777" w:rsidR="00B33B94" w:rsidRDefault="00B33B94" w:rsidP="00B33B94">
      <w:pPr>
        <w:bidi/>
        <w:jc w:val="both"/>
        <w:rPr>
          <w:rFonts w:ascii="David" w:hAnsi="David" w:cs="David"/>
          <w:sz w:val="28"/>
          <w:szCs w:val="28"/>
          <w:rtl/>
        </w:rPr>
      </w:pPr>
    </w:p>
    <w:p w14:paraId="03937EB0" w14:textId="77777777" w:rsidR="00B33B94" w:rsidRDefault="00B33B94" w:rsidP="00B33B94">
      <w:pPr>
        <w:bidi/>
        <w:jc w:val="both"/>
        <w:rPr>
          <w:rFonts w:ascii="David" w:hAnsi="David" w:cs="David"/>
          <w:sz w:val="28"/>
          <w:szCs w:val="28"/>
          <w:rtl/>
        </w:rPr>
      </w:pPr>
    </w:p>
    <w:p w14:paraId="42AEDEEC" w14:textId="2A971754" w:rsidR="00B33B94" w:rsidRPr="00B33B94" w:rsidRDefault="00B33B94" w:rsidP="00B33B94">
      <w:pPr>
        <w:bidi/>
        <w:jc w:val="both"/>
        <w:rPr>
          <w:rFonts w:ascii="David" w:hAnsi="David" w:cs="David"/>
          <w:sz w:val="36"/>
          <w:szCs w:val="36"/>
          <w:u w:val="single"/>
          <w:rtl/>
        </w:rPr>
      </w:pPr>
      <w:r w:rsidRPr="00B33B94">
        <w:rPr>
          <w:rFonts w:ascii="David" w:hAnsi="David" w:cs="David" w:hint="cs"/>
          <w:sz w:val="36"/>
          <w:szCs w:val="36"/>
          <w:u w:val="single"/>
          <w:rtl/>
        </w:rPr>
        <w:t>להתנהג כטבעו של עולם</w:t>
      </w:r>
    </w:p>
    <w:p w14:paraId="78A2D4E9" w14:textId="5071AFFD" w:rsidR="00B33B94" w:rsidRPr="00B33B94" w:rsidRDefault="00B33B94" w:rsidP="00B33B94">
      <w:pPr>
        <w:bidi/>
        <w:jc w:val="both"/>
        <w:rPr>
          <w:rFonts w:ascii="David" w:hAnsi="David" w:cs="David"/>
          <w:kern w:val="0"/>
          <w:sz w:val="28"/>
          <w:szCs w:val="28"/>
          <w:rtl/>
          <w:lang w:val="en-US"/>
          <w14:ligatures w14:val="none"/>
        </w:rPr>
      </w:pPr>
      <w:r w:rsidRPr="00B33B94">
        <w:rPr>
          <w:rFonts w:ascii="David" w:hAnsi="David" w:cs="David"/>
          <w:kern w:val="0"/>
          <w:sz w:val="28"/>
          <w:szCs w:val="28"/>
          <w:rtl/>
          <w:lang w:val="en-US"/>
          <w14:ligatures w14:val="none"/>
        </w:rPr>
        <w:t xml:space="preserve">בספר </w:t>
      </w:r>
      <w:r w:rsidRPr="00B33B94">
        <w:rPr>
          <w:rFonts w:ascii="David" w:hAnsi="David" w:cs="David"/>
          <w:b/>
          <w:bCs/>
          <w:kern w:val="0"/>
          <w:sz w:val="28"/>
          <w:szCs w:val="28"/>
          <w:rtl/>
          <w:lang w:val="en-US"/>
          <w14:ligatures w14:val="none"/>
        </w:rPr>
        <w:t>אגרא דפרקא</w:t>
      </w:r>
      <w:r w:rsidRPr="00B33B94">
        <w:rPr>
          <w:rFonts w:ascii="David" w:hAnsi="David" w:cs="David"/>
          <w:kern w:val="0"/>
          <w:sz w:val="28"/>
          <w:szCs w:val="28"/>
          <w:rtl/>
          <w:lang w:val="en-US"/>
          <w14:ligatures w14:val="none"/>
        </w:rPr>
        <w:t xml:space="preserve"> </w:t>
      </w:r>
      <w:r w:rsidRPr="00B33B94">
        <w:rPr>
          <w:rFonts w:ascii="David" w:hAnsi="David" w:cs="David"/>
          <w:kern w:val="0"/>
          <w:sz w:val="24"/>
          <w:szCs w:val="24"/>
          <w:rtl/>
          <w:lang w:val="en-US"/>
          <w14:ligatures w14:val="none"/>
        </w:rPr>
        <w:t xml:space="preserve">(אות קכב) </w:t>
      </w:r>
      <w:r w:rsidRPr="00B33B94">
        <w:rPr>
          <w:rFonts w:ascii="David" w:hAnsi="David" w:cs="David"/>
          <w:kern w:val="0"/>
          <w:sz w:val="28"/>
          <w:szCs w:val="28"/>
          <w:rtl/>
          <w:lang w:val="en-US"/>
          <w14:ligatures w14:val="none"/>
        </w:rPr>
        <w:t>כותב שנראה לו בדרכי האדם לעבודת הבורא במדותיו ותנועותיו בדרכו והילוכו בקדושה, מה טוב לאדם שיחזיק לעצמו דרך כזה שהוא כטבעו של עולם, ולא לאחוז לעצמו מנהג שלא כטבעו של עולם (הגם שכוונתו לעבודה אמיתית)</w:t>
      </w:r>
      <w:r>
        <w:rPr>
          <w:rFonts w:ascii="David" w:hAnsi="David" w:cs="David" w:hint="cs"/>
          <w:kern w:val="0"/>
          <w:sz w:val="28"/>
          <w:szCs w:val="28"/>
          <w:rtl/>
          <w:lang w:val="en-US"/>
          <w14:ligatures w14:val="none"/>
        </w:rPr>
        <w:t>.</w:t>
      </w:r>
    </w:p>
    <w:p w14:paraId="32579076" w14:textId="77777777" w:rsidR="00B33B94" w:rsidRPr="00B33B94" w:rsidRDefault="00B33B94" w:rsidP="00B33B94">
      <w:pPr>
        <w:bidi/>
        <w:jc w:val="both"/>
        <w:rPr>
          <w:rFonts w:ascii="David" w:hAnsi="David" w:cs="David"/>
          <w:kern w:val="0"/>
          <w:sz w:val="28"/>
          <w:szCs w:val="28"/>
          <w:rtl/>
          <w:lang w:val="en-US"/>
          <w14:ligatures w14:val="none"/>
        </w:rPr>
      </w:pPr>
      <w:r w:rsidRPr="00B33B94">
        <w:rPr>
          <w:rFonts w:ascii="David" w:hAnsi="David" w:cs="David"/>
          <w:kern w:val="0"/>
          <w:sz w:val="28"/>
          <w:szCs w:val="28"/>
          <w:rtl/>
          <w:lang w:val="en-US"/>
          <w14:ligatures w14:val="none"/>
        </w:rPr>
        <w:t xml:space="preserve">וסייעתא לדברי אלה </w:t>
      </w:r>
      <w:r w:rsidRPr="00B33B94">
        <w:rPr>
          <w:rFonts w:ascii="David" w:hAnsi="David" w:cs="David"/>
          <w:b/>
          <w:bCs/>
          <w:kern w:val="0"/>
          <w:sz w:val="28"/>
          <w:szCs w:val="28"/>
          <w:rtl/>
          <w:lang w:val="en-US"/>
          <w14:ligatures w14:val="none"/>
        </w:rPr>
        <w:t>מתוספות</w:t>
      </w:r>
      <w:r w:rsidRPr="00B33B94">
        <w:rPr>
          <w:rFonts w:ascii="David" w:hAnsi="David" w:cs="David"/>
          <w:kern w:val="0"/>
          <w:sz w:val="28"/>
          <w:szCs w:val="28"/>
          <w:rtl/>
          <w:lang w:val="en-US"/>
          <w14:ligatures w14:val="none"/>
        </w:rPr>
        <w:t xml:space="preserve"> </w:t>
      </w:r>
      <w:r w:rsidRPr="00B33B94">
        <w:rPr>
          <w:rFonts w:ascii="David" w:hAnsi="David" w:cs="David"/>
          <w:b/>
          <w:bCs/>
          <w:kern w:val="0"/>
          <w:sz w:val="28"/>
          <w:szCs w:val="28"/>
          <w:rtl/>
          <w:lang w:val="en-US"/>
          <w14:ligatures w14:val="none"/>
        </w:rPr>
        <w:t>ביבמות</w:t>
      </w:r>
      <w:r w:rsidRPr="00B33B94">
        <w:rPr>
          <w:rFonts w:ascii="David" w:hAnsi="David" w:cs="David"/>
          <w:kern w:val="0"/>
          <w:sz w:val="28"/>
          <w:szCs w:val="28"/>
          <w:rtl/>
          <w:lang w:val="en-US"/>
          <w14:ligatures w14:val="none"/>
        </w:rPr>
        <w:t xml:space="preserve"> </w:t>
      </w:r>
      <w:r w:rsidRPr="00B33B94">
        <w:rPr>
          <w:rFonts w:ascii="David" w:hAnsi="David" w:cs="David"/>
          <w:kern w:val="0"/>
          <w:sz w:val="24"/>
          <w:szCs w:val="24"/>
          <w:rtl/>
          <w:lang w:val="en-US"/>
          <w14:ligatures w14:val="none"/>
        </w:rPr>
        <w:t xml:space="preserve">(דף ס"ב ע"א) </w:t>
      </w:r>
      <w:r w:rsidRPr="00B33B94">
        <w:rPr>
          <w:rFonts w:ascii="David" w:hAnsi="David" w:cs="David"/>
          <w:kern w:val="0"/>
          <w:sz w:val="28"/>
          <w:szCs w:val="28"/>
          <w:rtl/>
          <w:lang w:val="en-US"/>
          <w14:ligatures w14:val="none"/>
        </w:rPr>
        <w:t>אהא דאמרינן ג' דברים עשה משה מדעתו והסכימה דעתו לדעת המקום, פירש מן האשה וכו' והקשו בתוס' וא"ת למה כעסו עליו מאחר שהסכים לו המקום, וי"ל משום דאמרינן בדרך שאדם רוצה לילך מוליכין אותו</w:t>
      </w:r>
      <w:r w:rsidRPr="00B33B94">
        <w:rPr>
          <w:rFonts w:ascii="David" w:hAnsi="David" w:cs="David"/>
          <w:kern w:val="0"/>
          <w:sz w:val="28"/>
          <w:szCs w:val="28"/>
          <w:lang w:val="en-US"/>
          <w14:ligatures w14:val="none"/>
        </w:rPr>
        <w:t>.</w:t>
      </w:r>
    </w:p>
    <w:p w14:paraId="644DC167" w14:textId="77777777" w:rsidR="00B33B94" w:rsidRPr="00B33B94" w:rsidRDefault="00B33B94" w:rsidP="00B33B94">
      <w:pPr>
        <w:bidi/>
        <w:jc w:val="both"/>
        <w:rPr>
          <w:rFonts w:ascii="David" w:hAnsi="David" w:cs="David"/>
          <w:kern w:val="0"/>
          <w:sz w:val="28"/>
          <w:szCs w:val="28"/>
          <w:rtl/>
          <w:lang w:val="en-US"/>
          <w14:ligatures w14:val="none"/>
        </w:rPr>
      </w:pPr>
      <w:r w:rsidRPr="00B33B94">
        <w:rPr>
          <w:rFonts w:ascii="David" w:hAnsi="David" w:cs="David"/>
          <w:kern w:val="0"/>
          <w:sz w:val="28"/>
          <w:szCs w:val="28"/>
          <w:rtl/>
          <w:lang w:val="en-US"/>
          <w14:ligatures w14:val="none"/>
        </w:rPr>
        <w:t>והנה לכאורה הקושיא במקומה עומדת, דהא הסכים הקדוש ברוך הוא עמו ומה זה שכעסו</w:t>
      </w:r>
      <w:r w:rsidRPr="00B33B94">
        <w:rPr>
          <w:rFonts w:ascii="David" w:hAnsi="David" w:cs="David"/>
          <w:kern w:val="0"/>
          <w:sz w:val="28"/>
          <w:szCs w:val="28"/>
          <w:lang w:val="en-US"/>
          <w14:ligatures w14:val="none"/>
        </w:rPr>
        <w:t>.</w:t>
      </w:r>
    </w:p>
    <w:p w14:paraId="160171A6" w14:textId="77777777" w:rsidR="00B33B94" w:rsidRPr="00B33B94" w:rsidRDefault="00B33B94" w:rsidP="00B33B94">
      <w:pPr>
        <w:bidi/>
        <w:jc w:val="both"/>
        <w:rPr>
          <w:rFonts w:ascii="David" w:hAnsi="David" w:cs="David"/>
          <w:kern w:val="0"/>
          <w:sz w:val="28"/>
          <w:szCs w:val="28"/>
          <w:rtl/>
          <w:lang w:val="en-US"/>
          <w14:ligatures w14:val="none"/>
        </w:rPr>
      </w:pPr>
      <w:r w:rsidRPr="00B33B94">
        <w:rPr>
          <w:rFonts w:ascii="David" w:hAnsi="David" w:cs="David"/>
          <w:kern w:val="0"/>
          <w:sz w:val="28"/>
          <w:szCs w:val="28"/>
          <w:rtl/>
          <w:lang w:val="en-US"/>
          <w14:ligatures w14:val="none"/>
        </w:rPr>
        <w:t>אבל הנראה מדבריהם, שכך אמרו אהרן ומרים, הן אמת שהסכים הקדוש ברוך הוא לדרך הזה כי הבא לטהר וכו', אבל אילו היה בא לטהר באופן ודרך אחר שלא ישנה מטבע העולם, היה ג"כ מסכים הקדוש ברוך הוא עמו, ולמה אחז הדרך שלא כטבע של עולם.</w:t>
      </w:r>
    </w:p>
    <w:p w14:paraId="7B30BAF3" w14:textId="77777777" w:rsidR="00B33B94" w:rsidRPr="00B33B94" w:rsidRDefault="00B33B94" w:rsidP="00B33B94">
      <w:pPr>
        <w:bidi/>
        <w:jc w:val="both"/>
        <w:rPr>
          <w:rFonts w:ascii="David" w:hAnsi="David" w:cs="David"/>
          <w:sz w:val="28"/>
          <w:szCs w:val="28"/>
        </w:rPr>
      </w:pPr>
    </w:p>
    <w:sectPr w:rsidR="00B33B94" w:rsidRPr="00B33B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FF777" w14:textId="77777777" w:rsidR="00C922A1" w:rsidRDefault="00C922A1" w:rsidP="00B33B94">
      <w:pPr>
        <w:spacing w:after="0" w:line="240" w:lineRule="auto"/>
      </w:pPr>
      <w:r>
        <w:separator/>
      </w:r>
    </w:p>
  </w:endnote>
  <w:endnote w:type="continuationSeparator" w:id="0">
    <w:p w14:paraId="6D1FEA46" w14:textId="77777777" w:rsidR="00C922A1" w:rsidRDefault="00C922A1" w:rsidP="00B33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BA72E" w14:textId="77777777" w:rsidR="00C922A1" w:rsidRDefault="00C922A1" w:rsidP="00B33B94">
      <w:pPr>
        <w:spacing w:after="0" w:line="240" w:lineRule="auto"/>
      </w:pPr>
      <w:r>
        <w:separator/>
      </w:r>
    </w:p>
  </w:footnote>
  <w:footnote w:type="continuationSeparator" w:id="0">
    <w:p w14:paraId="70DD2864" w14:textId="77777777" w:rsidR="00C922A1" w:rsidRDefault="00C922A1" w:rsidP="00B33B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94"/>
    <w:rsid w:val="001D2779"/>
    <w:rsid w:val="00B33B94"/>
    <w:rsid w:val="00C922A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DFFB"/>
  <w15:chartTrackingRefBased/>
  <w15:docId w15:val="{32F2B56D-0D48-4D4F-8B8D-10A4BF57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33B94"/>
    <w:pPr>
      <w:tabs>
        <w:tab w:val="center" w:pos="4536"/>
        <w:tab w:val="right" w:pos="9072"/>
      </w:tabs>
      <w:spacing w:after="0" w:line="240" w:lineRule="auto"/>
    </w:pPr>
  </w:style>
  <w:style w:type="character" w:customStyle="1" w:styleId="En-tteCar">
    <w:name w:val="En-tête Car"/>
    <w:basedOn w:val="Policepardfaut"/>
    <w:link w:val="En-tte"/>
    <w:uiPriority w:val="99"/>
    <w:rsid w:val="00B33B94"/>
    <w:rPr>
      <w:noProof/>
    </w:rPr>
  </w:style>
  <w:style w:type="paragraph" w:styleId="Pieddepage">
    <w:name w:val="footer"/>
    <w:basedOn w:val="Normal"/>
    <w:link w:val="PieddepageCar"/>
    <w:uiPriority w:val="99"/>
    <w:unhideWhenUsed/>
    <w:rsid w:val="00B33B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B94"/>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660</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2023-11-13T17:15:00Z</dcterms:created>
  <dcterms:modified xsi:type="dcterms:W3CDTF">2023-11-13T17:17:00Z</dcterms:modified>
</cp:coreProperties>
</file>