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E069" w14:textId="4E1C02BB" w:rsidR="001D2779" w:rsidRPr="003E7253" w:rsidRDefault="005011F6" w:rsidP="003E7253">
      <w:pPr>
        <w:bidi/>
        <w:ind w:left="3540"/>
        <w:jc w:val="both"/>
        <w:rPr>
          <w:rFonts w:asciiTheme="majorBidi" w:hAnsiTheme="majorBidi" w:cstheme="majorBidi"/>
          <w:sz w:val="56"/>
          <w:szCs w:val="56"/>
          <w:u w:val="single"/>
          <w:rtl/>
        </w:rPr>
      </w:pPr>
      <w:r w:rsidRPr="003E7253">
        <w:rPr>
          <w:rFonts w:asciiTheme="majorBidi" w:hAnsiTheme="majorBidi" w:cstheme="majorBidi"/>
          <w:sz w:val="56"/>
          <w:szCs w:val="56"/>
          <w:u w:val="single"/>
          <w:rtl/>
        </w:rPr>
        <w:t>השתדלות</w:t>
      </w:r>
    </w:p>
    <w:p w14:paraId="23A19DE5" w14:textId="0A332B7E" w:rsidR="005011F6" w:rsidRPr="003E7253" w:rsidRDefault="005011F6" w:rsidP="005011F6">
      <w:pPr>
        <w:bidi/>
        <w:jc w:val="both"/>
        <w:rPr>
          <w:rFonts w:asciiTheme="majorBidi" w:hAnsiTheme="majorBidi" w:cstheme="majorBidi"/>
          <w:sz w:val="28"/>
          <w:szCs w:val="28"/>
          <w:rtl/>
        </w:rPr>
      </w:pPr>
    </w:p>
    <w:p w14:paraId="68183752" w14:textId="040F27A0" w:rsidR="005011F6" w:rsidRPr="003E7253" w:rsidRDefault="005011F6" w:rsidP="005011F6">
      <w:pPr>
        <w:bidi/>
        <w:jc w:val="both"/>
        <w:rPr>
          <w:rFonts w:asciiTheme="majorBidi" w:hAnsiTheme="majorBidi" w:cstheme="majorBidi"/>
          <w:sz w:val="28"/>
          <w:szCs w:val="28"/>
          <w:rtl/>
        </w:rPr>
      </w:pPr>
    </w:p>
    <w:p w14:paraId="546FC8A4" w14:textId="2C60C7CF" w:rsidR="005011F6" w:rsidRPr="003E7253" w:rsidRDefault="00B026E5" w:rsidP="005011F6">
      <w:pPr>
        <w:bidi/>
        <w:jc w:val="both"/>
        <w:rPr>
          <w:rFonts w:asciiTheme="majorBidi" w:hAnsiTheme="majorBidi" w:cstheme="majorBidi"/>
          <w:sz w:val="36"/>
          <w:szCs w:val="36"/>
          <w:u w:val="single"/>
          <w:rtl/>
        </w:rPr>
      </w:pPr>
      <w:r w:rsidRPr="003E7253">
        <w:rPr>
          <w:rFonts w:asciiTheme="majorBidi" w:hAnsiTheme="majorBidi" w:cstheme="majorBidi"/>
          <w:sz w:val="36"/>
          <w:szCs w:val="36"/>
          <w:u w:val="single"/>
          <w:rtl/>
        </w:rPr>
        <w:t>חובת ההשתדלות מה''ת מנין</w:t>
      </w:r>
    </w:p>
    <w:p w14:paraId="10DF3514" w14:textId="7875B2AD" w:rsidR="005011F6" w:rsidRPr="003E7253" w:rsidRDefault="005011F6" w:rsidP="005011F6">
      <w:pPr>
        <w:bidi/>
        <w:jc w:val="both"/>
        <w:rPr>
          <w:rFonts w:asciiTheme="majorBidi" w:hAnsiTheme="majorBidi" w:cstheme="majorBidi"/>
          <w:sz w:val="28"/>
          <w:szCs w:val="28"/>
          <w:rtl/>
        </w:rPr>
      </w:pPr>
      <w:r w:rsidRPr="003E7253">
        <w:rPr>
          <w:rFonts w:asciiTheme="majorBidi" w:hAnsiTheme="majorBidi" w:cstheme="majorBidi"/>
          <w:sz w:val="28"/>
          <w:szCs w:val="28"/>
          <w:rtl/>
        </w:rPr>
        <w:t>כמה ראיות שמצינו חובת ההשתדלות ולא לסמוך על הנס:</w:t>
      </w:r>
    </w:p>
    <w:p w14:paraId="56547E2C" w14:textId="3FC96452" w:rsidR="005011F6" w:rsidRPr="003E7253" w:rsidRDefault="005011F6" w:rsidP="005011F6">
      <w:pPr>
        <w:pStyle w:val="Paragraphedeliste"/>
        <w:numPr>
          <w:ilvl w:val="0"/>
          <w:numId w:val="1"/>
        </w:numPr>
        <w:bidi/>
        <w:jc w:val="both"/>
        <w:rPr>
          <w:rFonts w:asciiTheme="majorBidi" w:hAnsiTheme="majorBidi" w:cstheme="majorBidi"/>
          <w:sz w:val="28"/>
          <w:szCs w:val="28"/>
        </w:rPr>
      </w:pPr>
      <w:r w:rsidRPr="003E7253">
        <w:rPr>
          <w:rFonts w:asciiTheme="majorBidi" w:hAnsiTheme="majorBidi" w:cstheme="majorBidi"/>
          <w:sz w:val="28"/>
          <w:szCs w:val="28"/>
          <w:rtl/>
        </w:rPr>
        <w:t xml:space="preserve">פר' </w:t>
      </w:r>
      <w:r w:rsidRPr="003E7253">
        <w:rPr>
          <w:rFonts w:asciiTheme="majorBidi" w:hAnsiTheme="majorBidi" w:cstheme="majorBidi"/>
          <w:b/>
          <w:bCs/>
          <w:sz w:val="28"/>
          <w:szCs w:val="28"/>
          <w:rtl/>
        </w:rPr>
        <w:t>ויצא</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(כח, יא) </w:t>
      </w:r>
      <w:r w:rsidRPr="003E7253">
        <w:rPr>
          <w:rFonts w:asciiTheme="majorBidi" w:hAnsiTheme="majorBidi" w:cstheme="majorBidi"/>
          <w:sz w:val="28"/>
          <w:szCs w:val="28"/>
          <w:rtl/>
        </w:rPr>
        <w:t xml:space="preserve">כתוב ''וַיִּפְגַּע בַּמָּקוֹם וַיָּלֶן שָׁם כִּי בָא הַשֶּׁמֶשׁ וַיִּקַּח מֵאַבְנֵי הַמָּקוֹם וַיָּשֶׂם מְרַאֲשֹׁתָיו וַיִּשְׁכַּב בַּמָּקוֹם הַהוּא'', </w:t>
      </w:r>
      <w:r w:rsidRPr="003E7253">
        <w:rPr>
          <w:rFonts w:asciiTheme="majorBidi" w:hAnsiTheme="majorBidi" w:cstheme="majorBidi"/>
          <w:b/>
          <w:bCs/>
          <w:sz w:val="28"/>
          <w:szCs w:val="28"/>
          <w:rtl/>
        </w:rPr>
        <w:t>ורש''י</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(ד''ה וישם) </w:t>
      </w:r>
      <w:r w:rsidRPr="003E7253">
        <w:rPr>
          <w:rFonts w:asciiTheme="majorBidi" w:hAnsiTheme="majorBidi" w:cstheme="majorBidi"/>
          <w:sz w:val="28"/>
          <w:szCs w:val="28"/>
          <w:rtl/>
        </w:rPr>
        <w:t>כתב ''עשאן כמין מרזב  סביב לראשו, שירא מפני חיות רעות'', ואע''פ שהיה השתדלות מאוד קטנה, מ''מ לא נמנע מלעשותה.</w:t>
      </w:r>
    </w:p>
    <w:p w14:paraId="2C1A6951" w14:textId="17DE1A62" w:rsidR="004D4E8B" w:rsidRPr="003E7253" w:rsidRDefault="00B026E5" w:rsidP="00B026E5">
      <w:pPr>
        <w:pStyle w:val="Paragraphedeliste"/>
        <w:numPr>
          <w:ilvl w:val="0"/>
          <w:numId w:val="1"/>
        </w:numPr>
        <w:bidi/>
        <w:jc w:val="both"/>
        <w:rPr>
          <w:rFonts w:asciiTheme="majorBidi" w:hAnsiTheme="majorBidi" w:cstheme="majorBidi"/>
          <w:sz w:val="28"/>
          <w:szCs w:val="28"/>
        </w:rPr>
      </w:pPr>
      <w:r w:rsidRPr="003E7253">
        <w:rPr>
          <w:rFonts w:asciiTheme="majorBidi" w:hAnsiTheme="majorBidi" w:cstheme="majorBidi"/>
          <w:sz w:val="28"/>
          <w:szCs w:val="28"/>
          <w:rtl/>
        </w:rPr>
        <w:t>ע</w:t>
      </w:r>
      <w:r w:rsidR="004D4E8B" w:rsidRPr="003E7253">
        <w:rPr>
          <w:rFonts w:asciiTheme="majorBidi" w:hAnsiTheme="majorBidi" w:cstheme="majorBidi"/>
          <w:sz w:val="28"/>
          <w:szCs w:val="28"/>
          <w:rtl/>
        </w:rPr>
        <w:t xml:space="preserve">י' </w:t>
      </w:r>
      <w:r w:rsidR="004D4E8B" w:rsidRPr="003E7253">
        <w:rPr>
          <w:rFonts w:asciiTheme="majorBidi" w:hAnsiTheme="majorBidi" w:cstheme="majorBidi"/>
          <w:b/>
          <w:bCs/>
          <w:sz w:val="28"/>
          <w:szCs w:val="28"/>
          <w:rtl/>
        </w:rPr>
        <w:t>בית הלוי</w:t>
      </w:r>
      <w:r w:rsidR="004D4E8B" w:rsidRPr="003E7253">
        <w:rPr>
          <w:rFonts w:asciiTheme="majorBidi" w:hAnsiTheme="majorBidi" w:cstheme="majorBidi"/>
          <w:sz w:val="28"/>
          <w:szCs w:val="28"/>
          <w:rtl/>
        </w:rPr>
        <w:t xml:space="preserve"> </w:t>
      </w:r>
      <w:r w:rsidR="004D4E8B" w:rsidRPr="003E7253">
        <w:rPr>
          <w:rFonts w:asciiTheme="majorBidi" w:hAnsiTheme="majorBidi" w:cstheme="majorBidi"/>
          <w:sz w:val="24"/>
          <w:szCs w:val="24"/>
          <w:rtl/>
        </w:rPr>
        <w:t xml:space="preserve">(פרשת מקץ מאמר ראשון) </w:t>
      </w:r>
      <w:r w:rsidR="004D4E8B" w:rsidRPr="003E7253">
        <w:rPr>
          <w:rFonts w:asciiTheme="majorBidi" w:hAnsiTheme="majorBidi" w:cstheme="majorBidi"/>
          <w:sz w:val="28"/>
          <w:szCs w:val="28"/>
          <w:rtl/>
        </w:rPr>
        <w:t>שמדבר על ענין ההשתדלות.</w:t>
      </w:r>
    </w:p>
    <w:p w14:paraId="3EA6CE56" w14:textId="3556894C" w:rsidR="00B026E5" w:rsidRPr="003E7253" w:rsidRDefault="00B026E5" w:rsidP="00B026E5">
      <w:pPr>
        <w:bidi/>
        <w:jc w:val="both"/>
        <w:rPr>
          <w:rFonts w:asciiTheme="majorBidi" w:hAnsiTheme="majorBidi" w:cstheme="majorBidi"/>
          <w:sz w:val="28"/>
          <w:szCs w:val="28"/>
          <w:rtl/>
        </w:rPr>
      </w:pPr>
    </w:p>
    <w:p w14:paraId="53DE08F7" w14:textId="38F4A2B8" w:rsidR="00B026E5" w:rsidRPr="003E7253" w:rsidRDefault="00B026E5" w:rsidP="00B026E5">
      <w:pPr>
        <w:bidi/>
        <w:jc w:val="both"/>
        <w:rPr>
          <w:rFonts w:asciiTheme="majorBidi" w:hAnsiTheme="majorBidi" w:cstheme="majorBidi"/>
          <w:sz w:val="36"/>
          <w:szCs w:val="36"/>
          <w:u w:val="single"/>
          <w:rtl/>
        </w:rPr>
      </w:pPr>
      <w:r w:rsidRPr="003E7253">
        <w:rPr>
          <w:rFonts w:asciiTheme="majorBidi" w:hAnsiTheme="majorBidi" w:cstheme="majorBidi"/>
          <w:sz w:val="36"/>
          <w:szCs w:val="36"/>
          <w:u w:val="single"/>
          <w:rtl/>
        </w:rPr>
        <w:t xml:space="preserve">מהו השיעור </w:t>
      </w:r>
      <w:r w:rsidR="00937D99" w:rsidRPr="003E7253">
        <w:rPr>
          <w:rFonts w:asciiTheme="majorBidi" w:hAnsiTheme="majorBidi" w:cstheme="majorBidi"/>
          <w:sz w:val="36"/>
          <w:szCs w:val="36"/>
          <w:u w:val="single"/>
          <w:rtl/>
        </w:rPr>
        <w:t>המינימלי להשתדלות</w:t>
      </w:r>
    </w:p>
    <w:p w14:paraId="7C50C2BA" w14:textId="22E0BAA1" w:rsidR="00B026E5" w:rsidRPr="003E7253" w:rsidRDefault="00B026E5" w:rsidP="00B026E5">
      <w:pPr>
        <w:bidi/>
        <w:jc w:val="both"/>
        <w:rPr>
          <w:rFonts w:asciiTheme="majorBidi" w:hAnsiTheme="majorBidi" w:cstheme="majorBidi"/>
          <w:sz w:val="28"/>
          <w:szCs w:val="28"/>
          <w:rtl/>
        </w:rPr>
      </w:pPr>
      <w:r w:rsidRPr="003E7253">
        <w:rPr>
          <w:rFonts w:asciiTheme="majorBidi" w:hAnsiTheme="majorBidi" w:cstheme="majorBidi"/>
          <w:sz w:val="28"/>
          <w:szCs w:val="28"/>
          <w:rtl/>
        </w:rPr>
        <w:t xml:space="preserve">עי' </w:t>
      </w:r>
      <w:r w:rsidRPr="003E7253">
        <w:rPr>
          <w:rFonts w:asciiTheme="majorBidi" w:hAnsiTheme="majorBidi" w:cstheme="majorBidi"/>
          <w:b/>
          <w:bCs/>
          <w:sz w:val="28"/>
          <w:szCs w:val="28"/>
          <w:rtl/>
        </w:rPr>
        <w:t>במכתב מאליהו</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(ח''א עמ' 187-188)</w:t>
      </w:r>
      <w:r w:rsidRPr="003E7253">
        <w:rPr>
          <w:rFonts w:asciiTheme="majorBidi" w:hAnsiTheme="majorBidi" w:cstheme="majorBidi"/>
          <w:sz w:val="28"/>
          <w:szCs w:val="28"/>
          <w:rtl/>
        </w:rPr>
        <w:t xml:space="preserve"> שכותב בשם </w:t>
      </w:r>
      <w:r w:rsidRPr="003E7253">
        <w:rPr>
          <w:rFonts w:asciiTheme="majorBidi" w:hAnsiTheme="majorBidi" w:cstheme="majorBidi"/>
          <w:b/>
          <w:bCs/>
          <w:sz w:val="28"/>
          <w:szCs w:val="28"/>
          <w:rtl/>
        </w:rPr>
        <w:t>רבינו זונדל מסלנט</w:t>
      </w:r>
      <w:r w:rsidRPr="003E7253">
        <w:rPr>
          <w:rFonts w:asciiTheme="majorBidi" w:hAnsiTheme="majorBidi" w:cstheme="majorBidi"/>
          <w:sz w:val="28"/>
          <w:szCs w:val="28"/>
          <w:rtl/>
        </w:rPr>
        <w:t xml:space="preserve"> ''</w:t>
      </w:r>
      <w:r w:rsidR="00937D99" w:rsidRPr="003E7253">
        <w:rPr>
          <w:rFonts w:asciiTheme="majorBidi" w:hAnsiTheme="majorBidi" w:cstheme="majorBidi"/>
          <w:sz w:val="28"/>
          <w:szCs w:val="28"/>
          <w:rtl/>
        </w:rPr>
        <w:t>הלא צריכים לעסוק בהשתדלות רק מפני שאין אנו ראויים לניסים גלויים, ועל כן אנו מחוייבים לעשות באופן אשר ההשפעה היורדת אלינו יהיה אפשר לתלותה באיזה סיבה [והרוצה לטעות שהוא דרך הטבע יבוא ויטעה]</w:t>
      </w:r>
      <w:r w:rsidR="001B7B5E" w:rsidRPr="003E7253">
        <w:rPr>
          <w:rFonts w:asciiTheme="majorBidi" w:hAnsiTheme="majorBidi" w:cstheme="majorBidi"/>
          <w:sz w:val="28"/>
          <w:szCs w:val="28"/>
          <w:rtl/>
        </w:rPr>
        <w:t xml:space="preserve"> א''כ בזה נגמר השיעור, אם ע''י ההשתדלות, אף היותר קטנה, יהיה מקום לטועה לתלות בסיבה טבעית. ועל עצמו אמר ''אני קונה שטר הגרלה, ובזה אני יוצא ידי חובת ההשתדלות, כי הרי אם אכה בגורל אפשר לתלותו בדרך הטבע''.</w:t>
      </w:r>
    </w:p>
    <w:p w14:paraId="2264861C" w14:textId="1F5421CE" w:rsidR="008808A0" w:rsidRPr="003E7253" w:rsidRDefault="008808A0" w:rsidP="008808A0">
      <w:pPr>
        <w:bidi/>
        <w:jc w:val="both"/>
        <w:rPr>
          <w:rFonts w:asciiTheme="majorBidi" w:hAnsiTheme="majorBidi" w:cstheme="majorBidi"/>
          <w:sz w:val="28"/>
          <w:szCs w:val="28"/>
          <w:rtl/>
        </w:rPr>
      </w:pPr>
      <w:r w:rsidRPr="003E7253">
        <w:rPr>
          <w:rFonts w:asciiTheme="majorBidi" w:hAnsiTheme="majorBidi" w:cstheme="majorBidi"/>
          <w:sz w:val="28"/>
          <w:szCs w:val="28"/>
          <w:rtl/>
        </w:rPr>
        <w:t xml:space="preserve">וממשיך שם </w:t>
      </w:r>
      <w:r w:rsidRPr="003E7253">
        <w:rPr>
          <w:rFonts w:asciiTheme="majorBidi" w:hAnsiTheme="majorBidi" w:cstheme="majorBidi"/>
          <w:b/>
          <w:bCs/>
          <w:sz w:val="28"/>
          <w:szCs w:val="28"/>
          <w:rtl/>
        </w:rPr>
        <w:t>המכתב מאליהו</w:t>
      </w:r>
      <w:r w:rsidRPr="003E7253">
        <w:rPr>
          <w:rFonts w:asciiTheme="majorBidi" w:hAnsiTheme="majorBidi" w:cstheme="majorBidi"/>
          <w:sz w:val="28"/>
          <w:szCs w:val="28"/>
          <w:rtl/>
        </w:rPr>
        <w:t xml:space="preserve"> וכותב ''אמנם המתחזק ברוחניות, וברוב התפעלות ישליך כמעט כל השתדלות ממנו ויעשה כמעשה </w:t>
      </w:r>
      <w:r w:rsidRPr="003E7253">
        <w:rPr>
          <w:rFonts w:asciiTheme="majorBidi" w:hAnsiTheme="majorBidi" w:cstheme="majorBidi"/>
          <w:b/>
          <w:bCs/>
          <w:sz w:val="28"/>
          <w:szCs w:val="28"/>
          <w:rtl/>
        </w:rPr>
        <w:t>רבינו זונדל מסלנט</w:t>
      </w:r>
      <w:r w:rsidRPr="003E7253">
        <w:rPr>
          <w:rFonts w:asciiTheme="majorBidi" w:hAnsiTheme="majorBidi" w:cstheme="majorBidi"/>
          <w:sz w:val="28"/>
          <w:szCs w:val="28"/>
          <w:rtl/>
        </w:rPr>
        <w:t xml:space="preserve"> הנ''ל, הנה גם בזה סכנה לפניו, כי ההתפעלות וההתלהבות עוברת חיש מהר, ואם השי''ת מנסה אותו ולא ישפיע לו את פרנסתו ע''י הסיבה הקטנה אשר הכין, אולי ח''ו לא יעמוד בנסיון ויתחרט על מעשהו, ועל אשר מיעט בהשתדלות, ויתהה על הטוב אשר עשה, וירבה לחטוא. על כן צריך האדם לשקול אורחותיו למעט בהשתדלות. כפי ערך מדרגתו, כפי אשר יוכל שאת גם אם לא יזכה להצליח בגשמיות עפ''י ההשתדלות המעוטה שישתדל''. פי': צריך למעט בהשתדלות שיעור שאם ה' לא נותן לו את הפרנסה שחשב לקבוץ בהשתדלותו המעוטה, לא יתחרט על זה שהיה לו יותר לעבוד. </w:t>
      </w:r>
    </w:p>
    <w:p w14:paraId="5D34A0E4" w14:textId="75772314" w:rsidR="00951844" w:rsidRPr="003E7253" w:rsidRDefault="00951844" w:rsidP="00951844">
      <w:pPr>
        <w:bidi/>
        <w:jc w:val="both"/>
        <w:rPr>
          <w:rFonts w:asciiTheme="majorBidi" w:hAnsiTheme="majorBidi" w:cstheme="majorBidi"/>
          <w:sz w:val="28"/>
          <w:szCs w:val="28"/>
          <w:rtl/>
        </w:rPr>
      </w:pPr>
      <w:bookmarkStart w:id="0" w:name="_Hlk150700996"/>
      <w:r w:rsidRPr="003E7253">
        <w:rPr>
          <w:rFonts w:asciiTheme="majorBidi" w:hAnsiTheme="majorBidi" w:cstheme="majorBidi"/>
          <w:b/>
          <w:bCs/>
          <w:sz w:val="28"/>
          <w:szCs w:val="28"/>
          <w:rtl/>
        </w:rPr>
        <w:t>ובקונטרס של הבית הלוי</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(מאמר על בטחון אות לב) </w:t>
      </w:r>
      <w:bookmarkEnd w:id="0"/>
      <w:r w:rsidRPr="003E7253">
        <w:rPr>
          <w:rFonts w:asciiTheme="majorBidi" w:hAnsiTheme="majorBidi" w:cstheme="majorBidi"/>
          <w:sz w:val="28"/>
          <w:szCs w:val="28"/>
          <w:rtl/>
        </w:rPr>
        <w:t xml:space="preserve">פירש ששיעור ההשתדלות הנרצה אינו שוה בכל אדם, רק כל אחד לפי ערכו, דמי שיכול להגיע לבטוח במעט מלאכה, אזי מה שירבה להשתדל יותר מכפי הנצרך לו לזה השיעור, כבר יחשב לו לחטא נגד מדת הבטחון כי הרבה להלוך אחרי ההשתדלות ולא בטח.ומי שבטחונו עדיין קטן משל חבירו, יוכל לעסוק במלאכה יותר מחבירו עד שגם הוא יהיה יכול להשקיט רוחו ולבו לבטוח בה', דעיקר בחינת הבטחון הוא השקטת רוחו ולבו להשליך על ה' יהבו. </w:t>
      </w:r>
      <w:bookmarkStart w:id="1" w:name="_Hlk150700977"/>
      <w:r w:rsidRPr="003E7253">
        <w:rPr>
          <w:rFonts w:asciiTheme="majorBidi" w:hAnsiTheme="majorBidi" w:cstheme="majorBidi"/>
          <w:sz w:val="28"/>
          <w:szCs w:val="28"/>
          <w:rtl/>
        </w:rPr>
        <w:t>ומי שמרבה יותר מכפי הנצרך עונשו שמן השמים יוסיפו על הצטרכותו להשתדלות, ולא יזומן לו פרנסתו רק ע''י יגיעת בשר, הדרך שבחר לו</w:t>
      </w:r>
      <w:bookmarkEnd w:id="1"/>
      <w:r w:rsidRPr="003E7253">
        <w:rPr>
          <w:rFonts w:asciiTheme="majorBidi" w:hAnsiTheme="majorBidi" w:cstheme="majorBidi"/>
          <w:sz w:val="28"/>
          <w:szCs w:val="28"/>
          <w:rtl/>
        </w:rPr>
        <w:t xml:space="preserve">.  </w:t>
      </w:r>
    </w:p>
    <w:p w14:paraId="1B103804" w14:textId="77777777" w:rsidR="00951844" w:rsidRPr="003E7253" w:rsidRDefault="00951844" w:rsidP="001B7B5E">
      <w:pPr>
        <w:bidi/>
        <w:jc w:val="both"/>
        <w:rPr>
          <w:rFonts w:asciiTheme="majorBidi" w:hAnsiTheme="majorBidi" w:cstheme="majorBidi"/>
          <w:sz w:val="28"/>
          <w:szCs w:val="28"/>
          <w:rtl/>
        </w:rPr>
      </w:pPr>
    </w:p>
    <w:p w14:paraId="2B9AC557" w14:textId="7689AF1F" w:rsidR="001B7B5E" w:rsidRPr="003E7253" w:rsidRDefault="001B7B5E" w:rsidP="00951844">
      <w:pPr>
        <w:bidi/>
        <w:jc w:val="both"/>
        <w:rPr>
          <w:rFonts w:asciiTheme="majorBidi" w:hAnsiTheme="majorBidi" w:cstheme="majorBidi"/>
          <w:sz w:val="36"/>
          <w:szCs w:val="36"/>
          <w:u w:val="single"/>
          <w:rtl/>
        </w:rPr>
      </w:pPr>
      <w:r w:rsidRPr="003E7253">
        <w:rPr>
          <w:rFonts w:asciiTheme="majorBidi" w:hAnsiTheme="majorBidi" w:cstheme="majorBidi"/>
          <w:sz w:val="36"/>
          <w:szCs w:val="36"/>
          <w:u w:val="single"/>
          <w:rtl/>
        </w:rPr>
        <w:lastRenderedPageBreak/>
        <w:t>ההשתדלות היא קללה, לכן טוב לאדם להפחית מן הקללה ההיא כל מה שאפשר</w:t>
      </w:r>
      <w:r w:rsidR="00E54CB4" w:rsidRPr="003E7253">
        <w:rPr>
          <w:rStyle w:val="Appelnotedebasdep"/>
          <w:rFonts w:asciiTheme="majorBidi" w:hAnsiTheme="majorBidi" w:cstheme="majorBidi"/>
          <w:sz w:val="36"/>
          <w:szCs w:val="36"/>
          <w:u w:val="single"/>
          <w:rtl/>
        </w:rPr>
        <w:footnoteReference w:id="1"/>
      </w:r>
    </w:p>
    <w:p w14:paraId="29D9004B" w14:textId="5FF09541" w:rsidR="00B026E5" w:rsidRPr="003E7253" w:rsidRDefault="00B026E5" w:rsidP="001B7B5E">
      <w:pPr>
        <w:bidi/>
        <w:jc w:val="both"/>
        <w:rPr>
          <w:rFonts w:asciiTheme="majorBidi" w:hAnsiTheme="majorBidi" w:cstheme="majorBidi"/>
          <w:sz w:val="28"/>
          <w:szCs w:val="28"/>
          <w:lang w:val="en-US"/>
        </w:rPr>
      </w:pPr>
      <w:r w:rsidRPr="003E7253">
        <w:rPr>
          <w:rFonts w:asciiTheme="majorBidi" w:hAnsiTheme="majorBidi" w:cstheme="majorBidi"/>
          <w:sz w:val="28"/>
          <w:szCs w:val="28"/>
          <w:rtl/>
        </w:rPr>
        <w:t xml:space="preserve">עי' </w:t>
      </w:r>
      <w:r w:rsidRPr="003E7253">
        <w:rPr>
          <w:rFonts w:asciiTheme="majorBidi" w:hAnsiTheme="majorBidi" w:cstheme="majorBidi"/>
          <w:b/>
          <w:bCs/>
          <w:sz w:val="28"/>
          <w:szCs w:val="28"/>
          <w:rtl/>
        </w:rPr>
        <w:t>במסילת ישרים</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(פרק כא) </w:t>
      </w:r>
      <w:r w:rsidRPr="003E7253">
        <w:rPr>
          <w:rFonts w:asciiTheme="majorBidi" w:hAnsiTheme="majorBidi" w:cstheme="majorBidi"/>
          <w:sz w:val="28"/>
          <w:szCs w:val="28"/>
          <w:rtl/>
        </w:rPr>
        <w:t xml:space="preserve">שכותב ''והוא שישליך יהבו על ה' לגמרי, כאשר ידע כי ודאי אי אפשר שיחסר לאדם מה שנקצב לו, וכמו שאמרו זכרונם לברכה במאמריהם (ביצה טז, א) כל מזונותיו של אדם קצובים לו מראש השנה וגו', וכן אמרו (יומא לח, ב) אין אדם נוגע במוכן לחבירו אפילו כמלא נימא, וכבר היה אדם יכול להיות יושב ובטל והגזירה היתה מתקיימת, אם לא שקדם הקנס לכל בני אדם, (בראשית ג, יט) בזעת אפך תאכל לחם, </w:t>
      </w:r>
      <w:r w:rsidRPr="003E7253">
        <w:rPr>
          <w:rFonts w:asciiTheme="majorBidi" w:hAnsiTheme="majorBidi" w:cstheme="majorBidi"/>
          <w:sz w:val="28"/>
          <w:szCs w:val="28"/>
          <w:u w:val="single"/>
          <w:rtl/>
        </w:rPr>
        <w:t>אשר על כן חייב אדם להשתדל איזה השתדלות לצורך פרנסתו, שכן גזר המלך העליון, והרי זה כמס שפורע כל המין האנושי אשר אין להמלט ממנו</w:t>
      </w:r>
      <w:r w:rsidRPr="003E7253">
        <w:rPr>
          <w:rFonts w:asciiTheme="majorBidi" w:hAnsiTheme="majorBidi" w:cstheme="majorBidi"/>
          <w:sz w:val="28"/>
          <w:szCs w:val="28"/>
          <w:rtl/>
        </w:rPr>
        <w:t xml:space="preserve">. </w:t>
      </w:r>
    </w:p>
    <w:p w14:paraId="04ED0D80" w14:textId="77777777" w:rsidR="00B026E5" w:rsidRPr="003E7253" w:rsidRDefault="00B026E5" w:rsidP="00B026E5">
      <w:pPr>
        <w:bidi/>
        <w:jc w:val="both"/>
        <w:rPr>
          <w:rFonts w:asciiTheme="majorBidi" w:hAnsiTheme="majorBidi" w:cstheme="majorBidi"/>
          <w:sz w:val="28"/>
          <w:szCs w:val="28"/>
          <w:rtl/>
        </w:rPr>
      </w:pPr>
      <w:r w:rsidRPr="003E7253">
        <w:rPr>
          <w:rFonts w:asciiTheme="majorBidi" w:hAnsiTheme="majorBidi" w:cstheme="majorBidi"/>
          <w:sz w:val="28"/>
          <w:szCs w:val="28"/>
          <w:rtl/>
        </w:rPr>
        <w:t xml:space="preserve">על כן אמרו (ילקוט שמעוני דברים ב, רמז תתח) יכול אפילו יושב ובטל תלמוד לומר: בכל משלח ידך אשר תעשה, אך לא שההשתדלות הוא המועיל, אלא שהשתדלות מוכרח, וכיון שהשתדל הרי יצא ידי חובתו, וכבר יש מקום לברכת שמים שתשרה עליו ואינו צריך לבלות ימיו בחריצות והשתדלות, הוא מה שכתב דוד המלך עליו השלום (תהלים עה, ז) כי לא ממוצא וממערב ולא וגו', כי אלהים שופט וגו' ושלמה המלך עליו השלום אמר (משלי כג, ד) אל תיגע להעשיר, מבינתך חדל. אלא הדרך האמיתי הוא דרכם של החסידים הראשונים עושים תורתן עיקר ומלאכתן תפלה, וזה וזה נתקיים בידם, כי כיון שעשה אדם קצת מלאכה משם והלאה אין לו אלא לבטוח בקונו ולא להצטער על שום דבר עולמי, אז תשאר דעתו פנויה ולבו מוכן לחסידות האמיתי ולעבודה התמימה. </w:t>
      </w:r>
    </w:p>
    <w:p w14:paraId="3773417D" w14:textId="77777777" w:rsidR="008027CE" w:rsidRPr="003E7253" w:rsidRDefault="008027CE" w:rsidP="008027CE">
      <w:pPr>
        <w:bidi/>
        <w:jc w:val="both"/>
        <w:rPr>
          <w:rFonts w:asciiTheme="majorBidi" w:hAnsiTheme="majorBidi" w:cstheme="majorBidi"/>
          <w:sz w:val="28"/>
          <w:szCs w:val="28"/>
          <w:rtl/>
        </w:rPr>
      </w:pPr>
    </w:p>
    <w:p w14:paraId="44CF76EE" w14:textId="500A0937" w:rsidR="008027CE" w:rsidRPr="003E7253" w:rsidRDefault="008027CE" w:rsidP="008027CE">
      <w:pPr>
        <w:bidi/>
        <w:jc w:val="both"/>
        <w:rPr>
          <w:rFonts w:asciiTheme="majorBidi" w:hAnsiTheme="majorBidi" w:cstheme="majorBidi"/>
          <w:sz w:val="36"/>
          <w:szCs w:val="36"/>
          <w:u w:val="single"/>
          <w:rtl/>
        </w:rPr>
      </w:pPr>
      <w:r w:rsidRPr="003E7253">
        <w:rPr>
          <w:rFonts w:asciiTheme="majorBidi" w:hAnsiTheme="majorBidi" w:cstheme="majorBidi"/>
          <w:sz w:val="36"/>
          <w:szCs w:val="36"/>
          <w:u w:val="single"/>
          <w:rtl/>
        </w:rPr>
        <w:t>כח ההשתדלות עם התפילה</w:t>
      </w:r>
    </w:p>
    <w:p w14:paraId="12B1E2C4" w14:textId="77777777" w:rsidR="008027CE" w:rsidRPr="003E7253" w:rsidRDefault="008027CE" w:rsidP="008027CE">
      <w:pPr>
        <w:bidi/>
        <w:jc w:val="both"/>
        <w:rPr>
          <w:rFonts w:asciiTheme="majorBidi" w:hAnsiTheme="majorBidi" w:cstheme="majorBidi"/>
          <w:sz w:val="28"/>
          <w:szCs w:val="28"/>
          <w:rtl/>
        </w:rPr>
      </w:pPr>
      <w:r w:rsidRPr="003E7253">
        <w:rPr>
          <w:rFonts w:asciiTheme="majorBidi" w:hAnsiTheme="majorBidi" w:cstheme="majorBidi"/>
          <w:sz w:val="28"/>
          <w:szCs w:val="28"/>
          <w:rtl/>
        </w:rPr>
        <w:t xml:space="preserve">איתא </w:t>
      </w:r>
      <w:r w:rsidRPr="003E7253">
        <w:rPr>
          <w:rFonts w:asciiTheme="majorBidi" w:hAnsiTheme="majorBidi" w:cstheme="majorBidi"/>
          <w:b/>
          <w:bCs/>
          <w:sz w:val="28"/>
          <w:szCs w:val="28"/>
          <w:rtl/>
        </w:rPr>
        <w:t>בנדה</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(דף ע:) </w:t>
      </w:r>
      <w:r w:rsidRPr="003E7253">
        <w:rPr>
          <w:rFonts w:asciiTheme="majorBidi" w:hAnsiTheme="majorBidi" w:cstheme="majorBidi"/>
          <w:sz w:val="28"/>
          <w:szCs w:val="28"/>
          <w:rtl/>
        </w:rPr>
        <w:t>''שלשה דברי דרך ארץ מה יעשה אדם ויחכם אמר להן ירבה בישיבה וימעט בסחורה אמרו הרבה עשו כן ולא הועיל להם אלא יבקשו רחמים ממי שהחכמה שלו שנאמר כי ה' יתן חכמה מפיו דעת ותבונה תני ר' חייא משל למלך בשר ודם שעשה סעודה לעבדיו ומשגר לאוהביו ממה שלפניו מאי קמ''ל דהא בלא הא לא סגיא מה יעשה אדם ויתעשר אמר להן ירבה בסחורה וישא ויתן באמונה אמרו לו הרבה עשו כן ולא הועילו אלא יבקש רחמים ממי שהעושר שלו שנאמר לי הכסף ולי הזהב מאי קמ''ל דהא בלא הא לא סגי..''</w:t>
      </w:r>
    </w:p>
    <w:p w14:paraId="4D5542A2" w14:textId="77777777" w:rsidR="008027CE" w:rsidRPr="003E7253" w:rsidRDefault="008027CE" w:rsidP="008027CE">
      <w:pPr>
        <w:bidi/>
        <w:jc w:val="both"/>
        <w:rPr>
          <w:rFonts w:asciiTheme="majorBidi" w:hAnsiTheme="majorBidi" w:cstheme="majorBidi"/>
          <w:sz w:val="28"/>
          <w:szCs w:val="28"/>
          <w:rtl/>
        </w:rPr>
      </w:pPr>
      <w:r w:rsidRPr="003E7253">
        <w:rPr>
          <w:rFonts w:asciiTheme="majorBidi" w:hAnsiTheme="majorBidi" w:cstheme="majorBidi"/>
          <w:sz w:val="28"/>
          <w:szCs w:val="28"/>
          <w:rtl/>
        </w:rPr>
        <w:t xml:space="preserve">וכותב </w:t>
      </w:r>
      <w:r w:rsidRPr="003E7253">
        <w:rPr>
          <w:rFonts w:asciiTheme="majorBidi" w:hAnsiTheme="majorBidi" w:cstheme="majorBidi"/>
          <w:b/>
          <w:bCs/>
          <w:sz w:val="28"/>
          <w:szCs w:val="28"/>
          <w:rtl/>
        </w:rPr>
        <w:t>המהרש"א</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שם דף סט:) </w:t>
      </w:r>
      <w:r w:rsidRPr="003E7253">
        <w:rPr>
          <w:rFonts w:asciiTheme="majorBidi" w:hAnsiTheme="majorBidi" w:cstheme="majorBidi"/>
          <w:sz w:val="28"/>
          <w:szCs w:val="28"/>
          <w:rtl/>
        </w:rPr>
        <w:t xml:space="preserve">''אמרינן בפ' כל היד שהם תחת הגזירה שמלאך הממונה על ההריון אומר טפה זו מה תהא עליה חכם או טפש עשיר או עני ואמרינן נמי בעלמא חיי בני ומזוני לאו בזכותא תליא מלתא אלא במזלא </w:t>
      </w:r>
      <w:r w:rsidRPr="003E7253">
        <w:rPr>
          <w:rFonts w:asciiTheme="majorBidi" w:hAnsiTheme="majorBidi" w:cstheme="majorBidi"/>
          <w:sz w:val="28"/>
          <w:szCs w:val="28"/>
          <w:u w:val="single"/>
          <w:rtl/>
        </w:rPr>
        <w:t>אבל אמרו הכא מה יעשה אדם ויחכם לשנות הגזירה שנגזרה עליו להיות טפש ואמר שירבה בישיבה כו' כי בהשתדלות ועסק גדול ע"י סיוע דשמיא בתפלה ובזכיות אפשר לשנות הגזירה</w:t>
      </w:r>
      <w:r w:rsidRPr="003E7253">
        <w:rPr>
          <w:rFonts w:asciiTheme="majorBidi" w:hAnsiTheme="majorBidi" w:cstheme="majorBidi"/>
          <w:sz w:val="28"/>
          <w:szCs w:val="28"/>
          <w:rtl/>
        </w:rPr>
        <w:t xml:space="preserve"> כדמסיק דהא בלא הא לא סגיא וכן הוא הענין בעושר ובבנים </w:t>
      </w:r>
      <w:r w:rsidRPr="003E7253">
        <w:rPr>
          <w:rFonts w:asciiTheme="majorBidi" w:hAnsiTheme="majorBidi" w:cstheme="majorBidi"/>
          <w:sz w:val="28"/>
          <w:szCs w:val="28"/>
          <w:u w:val="single"/>
          <w:rtl/>
        </w:rPr>
        <w:t>שאפשר לשנות הגזירה בהשתדלות עם סייעתא דשמיא</w:t>
      </w:r>
      <w:r w:rsidRPr="003E7253">
        <w:rPr>
          <w:rFonts w:asciiTheme="majorBidi" w:hAnsiTheme="majorBidi" w:cstheme="majorBidi"/>
          <w:sz w:val="28"/>
          <w:szCs w:val="28"/>
          <w:rtl/>
        </w:rPr>
        <w:t xml:space="preserve"> כדמסיק''.</w:t>
      </w:r>
    </w:p>
    <w:p w14:paraId="4F186828" w14:textId="77777777" w:rsidR="007639F8" w:rsidRPr="003E7253" w:rsidRDefault="007639F8" w:rsidP="007639F8">
      <w:pPr>
        <w:bidi/>
        <w:jc w:val="both"/>
        <w:rPr>
          <w:rFonts w:asciiTheme="majorBidi" w:hAnsiTheme="majorBidi" w:cstheme="majorBidi"/>
          <w:sz w:val="28"/>
          <w:szCs w:val="28"/>
          <w:rtl/>
        </w:rPr>
      </w:pPr>
      <w:r w:rsidRPr="003E7253">
        <w:rPr>
          <w:rFonts w:asciiTheme="majorBidi" w:hAnsiTheme="majorBidi" w:cstheme="majorBidi"/>
          <w:sz w:val="28"/>
          <w:szCs w:val="28"/>
          <w:rtl/>
        </w:rPr>
        <w:t xml:space="preserve">וכותב </w:t>
      </w:r>
      <w:r w:rsidRPr="003E7253">
        <w:rPr>
          <w:rFonts w:asciiTheme="majorBidi" w:hAnsiTheme="majorBidi" w:cstheme="majorBidi"/>
          <w:b/>
          <w:bCs/>
          <w:sz w:val="28"/>
          <w:szCs w:val="28"/>
          <w:rtl/>
        </w:rPr>
        <w:t>המדרש שמואל</w:t>
      </w:r>
      <w:r w:rsidRPr="003E7253">
        <w:rPr>
          <w:rFonts w:asciiTheme="majorBidi" w:hAnsiTheme="majorBidi" w:cstheme="majorBidi"/>
          <w:sz w:val="28"/>
          <w:szCs w:val="28"/>
          <w:rtl/>
        </w:rPr>
        <w:t xml:space="preserve"> על המשנה באבות 'איזהו חכם הלומד מכל אדם' (פ"ד משנה א') שכנגד מי שנולד טיפש ונתחכם בדרך זה דיבר התנא, והכי קאמר 'איזהו חכם' הראוי להיקרא ולהתעטר בתואר 'חכם', זה 'הלומד מכל אדם', שמתחילה נולד טיפש ונתחכם על ידי שלמד מכל אדם, שהרי מי שנולד </w:t>
      </w:r>
      <w:r w:rsidRPr="003E7253">
        <w:rPr>
          <w:rFonts w:asciiTheme="majorBidi" w:hAnsiTheme="majorBidi" w:cstheme="majorBidi"/>
          <w:sz w:val="28"/>
          <w:szCs w:val="28"/>
          <w:rtl/>
        </w:rPr>
        <w:lastRenderedPageBreak/>
        <w:t>חכם אין שום רבותא בחכמתו שקיבל במתנת חנם מן השמים, אבל האיש שמעשיו גרמו לו להתחכם הוא הראוי להיקרא חכם, מפני שהשיג על ידי יגיעתו.</w:t>
      </w:r>
    </w:p>
    <w:p w14:paraId="2ECBD27D" w14:textId="77777777" w:rsidR="00951844" w:rsidRPr="003E7253" w:rsidRDefault="00951844" w:rsidP="00951844">
      <w:pPr>
        <w:bidi/>
        <w:jc w:val="both"/>
        <w:rPr>
          <w:rFonts w:asciiTheme="majorBidi" w:hAnsiTheme="majorBidi" w:cstheme="majorBidi"/>
          <w:sz w:val="28"/>
          <w:szCs w:val="28"/>
          <w:rtl/>
        </w:rPr>
      </w:pPr>
    </w:p>
    <w:p w14:paraId="0D25C027" w14:textId="77777777" w:rsidR="00951844" w:rsidRPr="003E7253" w:rsidRDefault="00951844" w:rsidP="00951844">
      <w:pPr>
        <w:bidi/>
        <w:jc w:val="both"/>
        <w:rPr>
          <w:rFonts w:asciiTheme="majorBidi" w:hAnsiTheme="majorBidi" w:cstheme="majorBidi"/>
          <w:b/>
          <w:bCs/>
          <w:sz w:val="28"/>
          <w:szCs w:val="28"/>
          <w:rtl/>
        </w:rPr>
      </w:pPr>
    </w:p>
    <w:p w14:paraId="21BFB7F0" w14:textId="6D1D149C" w:rsidR="00951844" w:rsidRPr="003E7253" w:rsidRDefault="00951844" w:rsidP="00951844">
      <w:pPr>
        <w:bidi/>
        <w:jc w:val="both"/>
        <w:rPr>
          <w:rFonts w:asciiTheme="majorBidi" w:hAnsiTheme="majorBidi" w:cstheme="majorBidi"/>
          <w:sz w:val="36"/>
          <w:szCs w:val="36"/>
          <w:u w:val="single"/>
          <w:rtl/>
        </w:rPr>
      </w:pPr>
      <w:r w:rsidRPr="003E7253">
        <w:rPr>
          <w:rFonts w:asciiTheme="majorBidi" w:hAnsiTheme="majorBidi" w:cstheme="majorBidi"/>
          <w:sz w:val="36"/>
          <w:szCs w:val="36"/>
          <w:u w:val="single"/>
          <w:rtl/>
        </w:rPr>
        <w:t>ריבוי השתדלות</w:t>
      </w:r>
    </w:p>
    <w:p w14:paraId="08D40D8D" w14:textId="3C3B0DF4" w:rsidR="00951844" w:rsidRPr="003E7253" w:rsidRDefault="00951844" w:rsidP="00951844">
      <w:pPr>
        <w:bidi/>
        <w:jc w:val="both"/>
        <w:rPr>
          <w:rFonts w:asciiTheme="majorBidi" w:hAnsiTheme="majorBidi" w:cstheme="majorBidi"/>
          <w:sz w:val="28"/>
          <w:szCs w:val="28"/>
          <w:rtl/>
        </w:rPr>
      </w:pPr>
      <w:r w:rsidRPr="003E7253">
        <w:rPr>
          <w:rFonts w:asciiTheme="majorBidi" w:hAnsiTheme="majorBidi" w:cstheme="majorBidi"/>
          <w:b/>
          <w:bCs/>
          <w:sz w:val="28"/>
          <w:szCs w:val="28"/>
          <w:rtl/>
        </w:rPr>
        <w:t>ובקונטרס של הבית הלוי</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(מאמר על בטחון אות לב) </w:t>
      </w:r>
      <w:r w:rsidRPr="003E7253">
        <w:rPr>
          <w:rFonts w:asciiTheme="majorBidi" w:hAnsiTheme="majorBidi" w:cstheme="majorBidi"/>
          <w:sz w:val="28"/>
          <w:szCs w:val="28"/>
          <w:rtl/>
        </w:rPr>
        <w:t>כותב ''ומי שמרבה יותר מכפי הנצרך עונשו שמן השמים יוסיפו על הצטרכותו להשתדלות, ולא יזומן לו פרנסתו רק ע''י יגיעת בשר, הדרך שבחר לו''.</w:t>
      </w:r>
    </w:p>
    <w:p w14:paraId="3DED06FC" w14:textId="77777777" w:rsidR="00F97F89" w:rsidRPr="003E7253" w:rsidRDefault="00F97F89" w:rsidP="00F97F89">
      <w:pPr>
        <w:bidi/>
        <w:jc w:val="both"/>
        <w:rPr>
          <w:rFonts w:asciiTheme="majorBidi" w:hAnsiTheme="majorBidi" w:cstheme="majorBidi"/>
          <w:sz w:val="28"/>
          <w:szCs w:val="28"/>
          <w:rtl/>
        </w:rPr>
      </w:pPr>
    </w:p>
    <w:p w14:paraId="13326AB9" w14:textId="60D5CB58" w:rsidR="00F97F89" w:rsidRPr="003E7253" w:rsidRDefault="00F97F89" w:rsidP="00F97F89">
      <w:pPr>
        <w:bidi/>
        <w:jc w:val="both"/>
        <w:rPr>
          <w:rFonts w:asciiTheme="majorBidi" w:hAnsiTheme="majorBidi" w:cstheme="majorBidi"/>
          <w:sz w:val="36"/>
          <w:szCs w:val="36"/>
          <w:u w:val="single"/>
          <w:rtl/>
        </w:rPr>
      </w:pPr>
      <w:r w:rsidRPr="003E7253">
        <w:rPr>
          <w:rFonts w:asciiTheme="majorBidi" w:hAnsiTheme="majorBidi" w:cstheme="majorBidi"/>
          <w:sz w:val="36"/>
          <w:szCs w:val="36"/>
          <w:u w:val="single"/>
          <w:rtl/>
        </w:rPr>
        <w:t xml:space="preserve">ריבוי ההשתדלות לא מביאה עושר </w:t>
      </w:r>
    </w:p>
    <w:p w14:paraId="077153DB" w14:textId="77777777" w:rsidR="00F97F89" w:rsidRDefault="00F97F89" w:rsidP="00F97F89">
      <w:pPr>
        <w:bidi/>
        <w:jc w:val="both"/>
        <w:rPr>
          <w:rFonts w:asciiTheme="majorBidi" w:hAnsiTheme="majorBidi" w:cstheme="majorBidi"/>
          <w:sz w:val="28"/>
          <w:szCs w:val="28"/>
          <w:rtl/>
        </w:rPr>
      </w:pPr>
      <w:r w:rsidRPr="003E7253">
        <w:rPr>
          <w:rFonts w:asciiTheme="majorBidi" w:hAnsiTheme="majorBidi" w:cstheme="majorBidi"/>
          <w:sz w:val="28"/>
          <w:szCs w:val="28"/>
          <w:rtl/>
        </w:rPr>
        <w:t xml:space="preserve">מבואר </w:t>
      </w:r>
      <w:r w:rsidRPr="003E7253">
        <w:rPr>
          <w:rFonts w:asciiTheme="majorBidi" w:hAnsiTheme="majorBidi" w:cstheme="majorBidi"/>
          <w:b/>
          <w:bCs/>
          <w:sz w:val="28"/>
          <w:szCs w:val="28"/>
          <w:rtl/>
        </w:rPr>
        <w:t>במדרש תנחומא</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(מטות אות ו) </w:t>
      </w:r>
      <w:r w:rsidRPr="003E7253">
        <w:rPr>
          <w:rFonts w:asciiTheme="majorBidi" w:hAnsiTheme="majorBidi" w:cstheme="majorBidi"/>
          <w:sz w:val="28"/>
          <w:szCs w:val="28"/>
          <w:rtl/>
        </w:rPr>
        <w:t xml:space="preserve">וכן </w:t>
      </w:r>
      <w:r w:rsidRPr="003E7253">
        <w:rPr>
          <w:rFonts w:asciiTheme="majorBidi" w:hAnsiTheme="majorBidi" w:cstheme="majorBidi"/>
          <w:b/>
          <w:bCs/>
          <w:sz w:val="28"/>
          <w:szCs w:val="28"/>
          <w:rtl/>
        </w:rPr>
        <w:t>במדרש רבה</w:t>
      </w:r>
      <w:r w:rsidRPr="003E7253">
        <w:rPr>
          <w:rFonts w:asciiTheme="majorBidi" w:hAnsiTheme="majorBidi" w:cstheme="majorBidi"/>
          <w:sz w:val="28"/>
          <w:szCs w:val="28"/>
          <w:rtl/>
        </w:rPr>
        <w:t xml:space="preserve"> </w:t>
      </w:r>
      <w:r w:rsidRPr="003E7253">
        <w:rPr>
          <w:rFonts w:asciiTheme="majorBidi" w:hAnsiTheme="majorBidi" w:cstheme="majorBidi"/>
          <w:sz w:val="24"/>
          <w:szCs w:val="24"/>
          <w:rtl/>
        </w:rPr>
        <w:t xml:space="preserve">(מטות כב) </w:t>
      </w:r>
      <w:r w:rsidRPr="003E7253">
        <w:rPr>
          <w:rFonts w:asciiTheme="majorBidi" w:hAnsiTheme="majorBidi" w:cstheme="majorBidi"/>
          <w:sz w:val="28"/>
          <w:szCs w:val="28"/>
          <w:rtl/>
        </w:rPr>
        <w:t xml:space="preserve">''וּמִקְנֶה רַב. זֶה שֶׁאָמַר הַכָּתוּב: כִּי לֹא מִמּוֹצָא וּמִמַּעֲרָב. מַהוּ כִּי לֹא מִמּוֹצָא וּמִמַּעֲרָב. לֹא מִמַּה שֶּׁאָדָם יוֹצֵא וְעָמֵל בַּסְחוֹרָה וְהוֹלֵךְ מִמִּזְרָח לְמַעֲרָב נַעֲשֶׂה עָשִׁיר, אֶלָּא אֲפִלּוּ פָּרַשׁ בִּסְפִינוֹת וְהוֹלֵךְ מִמִּזְרָח לְמַעֲרָב וְחוֹזֵר עַל הַמִּדְבָּרוֹת וְעַל הֶהָרִים, אֵינוֹ נַעֲשֶׂה עָשִׁיר. מַהוּ וְלֹא מִמִּדְבָּר הָרִים (שם). </w:t>
      </w:r>
      <w:r w:rsidRPr="003E7253">
        <w:rPr>
          <w:rFonts w:asciiTheme="majorBidi" w:hAnsiTheme="majorBidi" w:cstheme="majorBidi"/>
          <w:b/>
          <w:bCs/>
          <w:sz w:val="28"/>
          <w:szCs w:val="28"/>
          <w:rtl/>
        </w:rPr>
        <w:t>אָמַר רַבִּי אַבָּא סַנֵּגוֹרְיָא</w:t>
      </w:r>
      <w:r w:rsidRPr="003E7253">
        <w:rPr>
          <w:rFonts w:asciiTheme="majorBidi" w:hAnsiTheme="majorBidi" w:cstheme="majorBidi"/>
          <w:sz w:val="28"/>
          <w:szCs w:val="28"/>
          <w:rtl/>
        </w:rPr>
        <w:t xml:space="preserve">, כָּל הָרִים שֶׁבַּמִּקְרָא הָרִים, חוּץ מִזֶּה, שֶׁהוּא רוֹמְמוּת, שֶׁאֵין אָדָם מִתְרוֹמֵם מִן הַדְּבָרִים הַלָּלוּ. וּמָה הַקָּדוֹשׁ בָּרוּךְ הוּא עוֹשֶׂה. נוֹטֵל נְכָסִים מִזֶּה וְנוֹתֵן לָזֶה, שֶׁנֶּאֱמַר: כִּי אֱלֹהִים שׁוֹפֵט, זֶה יַשְׁפִּיל וְזֶה יָרִים (שם פסוק ח). לְכָךְ נִקְרָא שְׁמָם נְכָסִים, שֶׁנִּכְסִין מִזֶּה וְנִגְלִין לָזֶה. וְלָמָּה נִקְרָא שְׁמָם זוּזִים. שֶׁזָּזִים מִזֶּה וְנִתָּנִין לָזֶה. מָמוֹן, מַה שֶּׁאַתָּה מוֹנֶה אֵינוֹ כְּלוּם. מָעוֹת, שֶׁהֵן מֵעֵת לְעֵת. וּבַלָּשׁוֹן הַזֶּה אַתָּה דּוֹרֵשׁ. וְכֵן חַנָּה אוֹמֶרֶת, ה' מוֹרִישׁ וּמַעֲשִׁיר מַשְׁפִּיל אַף מְרוֹמֵם, בָּאַף שֶׁהוּא מֵבִיא עַל זֶה, מְרוֹמֵם לָזֶה. שָׁאֲלָה מַטְרוֹנִיתָא אַחַת אֶת רַבִּי שְׁמוּאֵל בַּר חֲלַפְתָּא, בְּכַמָּה יָמִים בָּרָא הַקָּדוֹשׁ בָּרוּךְ הוּא אֶת עוֹלָמוֹ. אָמַר לָהּ: לְשִׁשָּׁה, שֶׁנֶּאֱמַר: כִּי שֵׁשֶׁת יָמִים עָשָׂה ה' אֶת הַשָּׁמַיִם וְאֶת הָאָרֶץ. אָמְרָה לוֹ: וּמֵאוֹתָהּ שָׁעָה עַד עַתָּה מַהוּ עוֹשֶׂה. אָמַר לָהּ: יוֹשֵׁב וְעוֹשֶׂה סֻלָּמוֹת, מַעֲלֶה לָזֶה וּמוֹרִיד לָזֶה. לְכָךְ נֶאֱמַר: כִּי אֱלֹהִים שׁוֹפֵט, זֶה יַשְׁפִּיל וְזֶה יָרִים. תֵּדַע לְךָ כְּשֶׁבִּקֵּשׁ שֶׁיִּתְעַשְּׁרוּ בְּנֵי גָּד וּבְנֵי רְאוּבֵן, הִפִּיל אֶת הַמִּדְיָנִים לִפְנֵי יִשְׂרָאֵל, כְּדֵי שֶׁיִּתְעַשְּׁרוּ בְּנֵי גָד וּבְנֵי רְאוּבֵן. מַהוּ כְּתִיב לְמַעְלָה, וַיִּשְׁבּוּ בְּנֵי יִשְׂרָאֵל אֶת נְשֵׁי מִדְיָן וְאֶת טַפָּם וְאֶת כָּל בְּהֶמְתָּם וְאֶת כָּל מִקְנֵיהֶם וְאֶת כָּל חֵילָם בָּזָזוּ, וְאַחַר כָּךְ כְּתִיב: וּמִקְנֶה רַב, הֲרֵי שֶׁהִשְׁפִּיל אֶת הַמִּדְיָנִים וְרוֹמֵם לִבְנֵי רְאוּבֵן וְלִבְנֵי גָּד, לְקַיֵּם מַה שֶּׁנֶּאֱמַר: כִּי לֹא מִמּוֹצָא וּמִמַּעֲרָב וְגוֹ', כִּי אֱלֹהִים שׁוֹפֵט, זֶה יַשְׁפִּיל וְזֶה יָרִים''. </w:t>
      </w:r>
    </w:p>
    <w:p w14:paraId="3F04E46B" w14:textId="77777777" w:rsidR="003E7253" w:rsidRDefault="003E7253" w:rsidP="003E7253">
      <w:pPr>
        <w:bidi/>
        <w:jc w:val="both"/>
        <w:rPr>
          <w:rFonts w:asciiTheme="majorBidi" w:hAnsiTheme="majorBidi" w:cstheme="majorBidi"/>
          <w:sz w:val="28"/>
          <w:szCs w:val="28"/>
          <w:rtl/>
        </w:rPr>
      </w:pPr>
    </w:p>
    <w:p w14:paraId="6B33FC22" w14:textId="0D684E64" w:rsidR="003E7253" w:rsidRPr="003E7253" w:rsidRDefault="003E7253" w:rsidP="003E7253">
      <w:pPr>
        <w:bidi/>
        <w:jc w:val="both"/>
        <w:rPr>
          <w:rFonts w:asciiTheme="majorBidi" w:hAnsiTheme="majorBidi" w:cs="Times New Roman"/>
          <w:sz w:val="36"/>
          <w:szCs w:val="36"/>
          <w:u w:val="single"/>
          <w:rtl/>
          <w:lang w:val="en-US"/>
        </w:rPr>
      </w:pPr>
      <w:r w:rsidRPr="003E7253">
        <w:rPr>
          <w:rFonts w:asciiTheme="majorBidi" w:hAnsiTheme="majorBidi" w:cs="Times New Roman" w:hint="cs"/>
          <w:sz w:val="36"/>
          <w:szCs w:val="36"/>
          <w:u w:val="single"/>
          <w:rtl/>
          <w:lang w:val="en-US"/>
        </w:rPr>
        <w:t>חובת ההשתדלות</w:t>
      </w:r>
    </w:p>
    <w:p w14:paraId="2D7E071D" w14:textId="77777777" w:rsidR="003E7253" w:rsidRDefault="003E7253" w:rsidP="003E7253">
      <w:pPr>
        <w:bidi/>
        <w:jc w:val="both"/>
        <w:rPr>
          <w:rFonts w:asciiTheme="majorBidi" w:hAnsiTheme="majorBidi" w:cs="Times New Roman"/>
          <w:sz w:val="28"/>
          <w:szCs w:val="28"/>
          <w:rtl/>
          <w:lang w:val="en-US"/>
        </w:rPr>
      </w:pPr>
      <w:r>
        <w:rPr>
          <w:rFonts w:asciiTheme="majorBidi" w:hAnsiTheme="majorBidi" w:cs="Times New Roman" w:hint="cs"/>
          <w:sz w:val="28"/>
          <w:szCs w:val="28"/>
          <w:rtl/>
          <w:lang w:val="en-US"/>
        </w:rPr>
        <w:t xml:space="preserve">כותב </w:t>
      </w:r>
      <w:r w:rsidRPr="003E7253">
        <w:rPr>
          <w:rFonts w:asciiTheme="majorBidi" w:hAnsiTheme="majorBidi" w:cs="Times New Roman"/>
          <w:b/>
          <w:bCs/>
          <w:sz w:val="28"/>
          <w:szCs w:val="28"/>
          <w:rtl/>
          <w:lang w:val="en-US"/>
        </w:rPr>
        <w:t>רבינו בחיי</w:t>
      </w:r>
      <w:r w:rsidRPr="003E7253">
        <w:rPr>
          <w:rFonts w:asciiTheme="majorBidi" w:hAnsiTheme="majorBidi" w:cs="Times New Roman"/>
          <w:sz w:val="28"/>
          <w:szCs w:val="28"/>
          <w:rtl/>
          <w:lang w:val="en-US"/>
        </w:rPr>
        <w:t xml:space="preserve"> </w:t>
      </w:r>
      <w:r w:rsidRPr="003E7253">
        <w:rPr>
          <w:rFonts w:asciiTheme="majorBidi" w:hAnsiTheme="majorBidi" w:cs="Times New Roman" w:hint="cs"/>
          <w:sz w:val="24"/>
          <w:szCs w:val="24"/>
          <w:rtl/>
          <w:lang w:val="en-US"/>
        </w:rPr>
        <w:t xml:space="preserve">(פתיחת </w:t>
      </w:r>
      <w:r w:rsidRPr="003E7253">
        <w:rPr>
          <w:rFonts w:asciiTheme="majorBidi" w:hAnsiTheme="majorBidi" w:cs="Times New Roman"/>
          <w:sz w:val="24"/>
          <w:szCs w:val="24"/>
          <w:rtl/>
          <w:lang w:val="en-US"/>
        </w:rPr>
        <w:t>פרשת שלח</w:t>
      </w:r>
      <w:r w:rsidRPr="003E7253">
        <w:rPr>
          <w:rFonts w:asciiTheme="majorBidi" w:hAnsiTheme="majorBidi" w:cs="Times New Roman" w:hint="cs"/>
          <w:sz w:val="24"/>
          <w:szCs w:val="24"/>
          <w:rtl/>
          <w:lang w:val="en-US"/>
        </w:rPr>
        <w:t xml:space="preserve"> לך</w:t>
      </w:r>
      <w:r w:rsidRPr="003E7253">
        <w:rPr>
          <w:rFonts w:asciiTheme="majorBidi" w:hAnsiTheme="majorBidi" w:cs="Times New Roman"/>
          <w:sz w:val="24"/>
          <w:szCs w:val="24"/>
          <w:rtl/>
          <w:lang w:val="en-US"/>
        </w:rPr>
        <w:t>)</w:t>
      </w:r>
      <w:r w:rsidRPr="003E7253">
        <w:rPr>
          <w:rFonts w:asciiTheme="majorBidi" w:hAnsiTheme="majorBidi" w:cstheme="majorBidi" w:hint="cs"/>
          <w:sz w:val="24"/>
          <w:szCs w:val="24"/>
          <w:rtl/>
          <w:lang w:val="en-US"/>
        </w:rPr>
        <w:t xml:space="preserve"> </w:t>
      </w:r>
      <w:r>
        <w:rPr>
          <w:rFonts w:asciiTheme="majorBidi" w:hAnsiTheme="majorBidi" w:cstheme="majorBidi" w:hint="cs"/>
          <w:sz w:val="28"/>
          <w:szCs w:val="28"/>
          <w:rtl/>
          <w:lang w:val="en-US"/>
        </w:rPr>
        <w:t>''</w:t>
      </w:r>
      <w:r w:rsidRPr="003E7253">
        <w:rPr>
          <w:rFonts w:asciiTheme="majorBidi" w:hAnsiTheme="majorBidi" w:cs="Times New Roman"/>
          <w:sz w:val="28"/>
          <w:szCs w:val="28"/>
          <w:rtl/>
          <w:lang w:val="en-US"/>
        </w:rPr>
        <w:t>סוּס מוּכָן לְיוֹם מִלְחָמָה ולה' הַתְּשׁוּעָה. (משלי כא, לא)</w:t>
      </w:r>
      <w:r>
        <w:rPr>
          <w:rFonts w:asciiTheme="majorBidi" w:hAnsiTheme="majorBidi" w:cstheme="majorBidi" w:hint="cs"/>
          <w:sz w:val="28"/>
          <w:szCs w:val="28"/>
          <w:rtl/>
          <w:lang w:val="en-US"/>
        </w:rPr>
        <w:t xml:space="preserve"> </w:t>
      </w:r>
      <w:r w:rsidRPr="003E7253">
        <w:rPr>
          <w:rFonts w:asciiTheme="majorBidi" w:hAnsiTheme="majorBidi" w:cs="Times New Roman"/>
          <w:b/>
          <w:bCs/>
          <w:sz w:val="28"/>
          <w:szCs w:val="28"/>
          <w:rtl/>
          <w:lang w:val="en-US"/>
        </w:rPr>
        <w:t>שלמה</w:t>
      </w:r>
      <w:r w:rsidRPr="003E7253">
        <w:rPr>
          <w:rFonts w:asciiTheme="majorBidi" w:hAnsiTheme="majorBidi" w:cs="Times New Roman"/>
          <w:sz w:val="28"/>
          <w:szCs w:val="28"/>
          <w:rtl/>
          <w:lang w:val="en-US"/>
        </w:rPr>
        <w:t xml:space="preserve"> </w:t>
      </w:r>
      <w:r w:rsidRPr="003E7253">
        <w:rPr>
          <w:rFonts w:asciiTheme="majorBidi" w:hAnsiTheme="majorBidi" w:cs="Times New Roman"/>
          <w:b/>
          <w:bCs/>
          <w:sz w:val="28"/>
          <w:szCs w:val="28"/>
          <w:rtl/>
          <w:lang w:val="en-US"/>
        </w:rPr>
        <w:t>המלך</w:t>
      </w:r>
      <w:r w:rsidRPr="003E7253">
        <w:rPr>
          <w:rFonts w:asciiTheme="majorBidi" w:hAnsiTheme="majorBidi" w:cs="Times New Roman"/>
          <w:sz w:val="28"/>
          <w:szCs w:val="28"/>
          <w:rtl/>
          <w:lang w:val="en-US"/>
        </w:rPr>
        <w:t xml:space="preserve"> ע"ה </w:t>
      </w:r>
      <w:r w:rsidRPr="003E7253">
        <w:rPr>
          <w:rFonts w:asciiTheme="majorBidi" w:hAnsiTheme="majorBidi" w:cs="Times New Roman"/>
          <w:sz w:val="28"/>
          <w:szCs w:val="28"/>
          <w:u w:val="single"/>
          <w:rtl/>
          <w:lang w:val="en-US"/>
        </w:rPr>
        <w:t>יזהיר כל אדם בכתוב הזה שיעשה כל דבר שיצטרך לעשות ובדרך הטבע כל מה שבכוחו</w:t>
      </w:r>
      <w:r w:rsidRPr="003E7253">
        <w:rPr>
          <w:rFonts w:asciiTheme="majorBidi" w:hAnsiTheme="majorBidi" w:cs="Times New Roman"/>
          <w:sz w:val="28"/>
          <w:szCs w:val="28"/>
          <w:rtl/>
          <w:lang w:val="en-US"/>
        </w:rPr>
        <w:t xml:space="preserve">, ושימסור השאר בידי שמים, כי הנס אינו חל אלא בחסרון הטבע, ועיקר יצירת האדם בנוי על מדת הטבע, ועל כן יצטרך שיעשה האדם פעולות וענינים שיהיו הכנות להשיג בהן חפצו ולעמוד על משאלות לבו, כמי שרוצה ללכת למלחמה על אויביו שראוי לו שיכין כלי זיין וסוסים ומרכבות ליום מלחמה, שאם אינו מכין ויסמוך על הנס ימסר ביד אויביו, או כמי שיש לו חולה שהוא ראוי לתקן לו </w:t>
      </w:r>
      <w:r w:rsidRPr="003E7253">
        <w:rPr>
          <w:rFonts w:asciiTheme="majorBidi" w:hAnsiTheme="majorBidi" w:cs="Times New Roman"/>
          <w:sz w:val="28"/>
          <w:szCs w:val="28"/>
          <w:rtl/>
          <w:lang w:val="en-US"/>
        </w:rPr>
        <w:lastRenderedPageBreak/>
        <w:t xml:space="preserve">מסעדים וסמים למאכלו, ומאכילו המאכלים המועילים ולמנוע ממנו המאכלים המזיקים, </w:t>
      </w:r>
      <w:r w:rsidRPr="003E7253">
        <w:rPr>
          <w:rFonts w:asciiTheme="majorBidi" w:hAnsiTheme="majorBidi" w:cs="Times New Roman"/>
          <w:sz w:val="28"/>
          <w:szCs w:val="28"/>
          <w:u w:val="single"/>
          <w:rtl/>
          <w:lang w:val="en-US"/>
        </w:rPr>
        <w:t>ואחר שעשה לו כל יכלתו והשתדל בכל כחו ועשה בדרך הטבע כל הכנותיו אין ראוי לו לבטוח שיגיע אל רצונו רק בשם יתעלה לא בהכנות האלה</w:t>
      </w:r>
      <w:r w:rsidRPr="003E7253">
        <w:rPr>
          <w:rFonts w:asciiTheme="majorBidi" w:hAnsiTheme="majorBidi" w:cs="Times New Roman"/>
          <w:sz w:val="28"/>
          <w:szCs w:val="28"/>
          <w:rtl/>
          <w:lang w:val="en-US"/>
        </w:rPr>
        <w:t>, כי יש אדם שיאבד במלחמה עם כל ההכנות, ויש שינצל מבלעדיהן, ויש חולה שימות עם המאכלים המועילים ויש שתגיע לו רפואה עם המאכלים הרעים המזיקים, וא"כ אין עיקר התשועה בענין המלחמה ולא בענין הרפואה להכנותיהם רק בשם יתעלה שכן כתיב: (תהילים קמז, ג) "הרופא לשבורי לב ומחבש לעצבותם", וכתיב: (תהלים קמז, י) "לא בגבורת הסוס יחפץ לא בשוקי האיש ירצה", וכתיב: (תהלים לג, יז) "שקר הסוס לתשועה", זאת כוונת התורה ורוב הפסוקים מוכיחין כן</w:t>
      </w:r>
      <w:r>
        <w:rPr>
          <w:rFonts w:asciiTheme="majorBidi" w:hAnsiTheme="majorBidi" w:cs="Times New Roman" w:hint="cs"/>
          <w:sz w:val="28"/>
          <w:szCs w:val="28"/>
          <w:rtl/>
          <w:lang w:val="en-US"/>
        </w:rPr>
        <w:t>.</w:t>
      </w:r>
    </w:p>
    <w:p w14:paraId="7A5D981D" w14:textId="77777777" w:rsidR="003E7253" w:rsidRDefault="003E7253" w:rsidP="003E7253">
      <w:pPr>
        <w:bidi/>
        <w:jc w:val="both"/>
        <w:rPr>
          <w:rFonts w:asciiTheme="majorBidi" w:hAnsiTheme="majorBidi" w:cs="Times New Roman"/>
          <w:sz w:val="28"/>
          <w:szCs w:val="28"/>
          <w:rtl/>
          <w:lang w:val="en-US"/>
        </w:rPr>
      </w:pPr>
      <w:r w:rsidRPr="003E7253">
        <w:rPr>
          <w:rFonts w:asciiTheme="majorBidi" w:hAnsiTheme="majorBidi" w:cs="Times New Roman"/>
          <w:sz w:val="28"/>
          <w:szCs w:val="28"/>
          <w:rtl/>
          <w:lang w:val="en-US"/>
        </w:rPr>
        <w:t xml:space="preserve">ולכך תצוה התורה לישראל להשתדל בהכנות האלה שיצאו חלוצים בעלותם למלחמה על אויביהם, ושישימו אורב ושישלחו מרגלים בערי האויבים, כי כל הענינים האלה הם הכנות לעשות מה שבכח האדם לעשות בדרך המנהג והטבע, ואחר כן יפעול הנס על כל מעשה הטבע, ואף על פי שישראל לא היו צריכין לזאת לפי שלא היה נצחונן בדרך המנהג והטבע כי אם על פי הזכות והעונש, ואם היו זכאין מעט מהם ינצחו עמים רבים, ואם היו חייבים מעט מן האויבים ינצחו רבים מהם, </w:t>
      </w:r>
      <w:r w:rsidRPr="003E7253">
        <w:rPr>
          <w:rFonts w:asciiTheme="majorBidi" w:hAnsiTheme="majorBidi" w:cs="Times New Roman"/>
          <w:sz w:val="28"/>
          <w:szCs w:val="28"/>
          <w:u w:val="single"/>
          <w:rtl/>
          <w:lang w:val="en-US"/>
        </w:rPr>
        <w:t>מכל מקום באה מצות התורה לישראל לעשות כל השתדלותם בהכנות האלה ואחר כך למסור הענין למי שהתשועה לו, כי התורה לא תסמוך על הנס לעולם</w:t>
      </w:r>
      <w:r w:rsidRPr="003E7253">
        <w:rPr>
          <w:rFonts w:asciiTheme="majorBidi" w:hAnsiTheme="majorBidi" w:cs="Times New Roman"/>
          <w:sz w:val="28"/>
          <w:szCs w:val="28"/>
          <w:rtl/>
          <w:lang w:val="en-US"/>
        </w:rPr>
        <w:t>.</w:t>
      </w:r>
    </w:p>
    <w:p w14:paraId="67F61663" w14:textId="73A17CA7" w:rsidR="003E7253" w:rsidRPr="003E7253" w:rsidRDefault="003E7253" w:rsidP="003E7253">
      <w:pPr>
        <w:bidi/>
        <w:jc w:val="both"/>
        <w:rPr>
          <w:rFonts w:asciiTheme="majorBidi" w:hAnsiTheme="majorBidi" w:cs="Times New Roman"/>
          <w:sz w:val="28"/>
          <w:szCs w:val="28"/>
          <w:lang w:val="en-US"/>
        </w:rPr>
      </w:pPr>
      <w:r w:rsidRPr="003E7253">
        <w:rPr>
          <w:rFonts w:asciiTheme="majorBidi" w:hAnsiTheme="majorBidi" w:cs="Times New Roman"/>
          <w:sz w:val="28"/>
          <w:szCs w:val="28"/>
          <w:rtl/>
          <w:lang w:val="en-US"/>
        </w:rPr>
        <w:t xml:space="preserve">ומטעם זה צוה הקדוש ברוך הוא </w:t>
      </w:r>
      <w:r w:rsidRPr="003E7253">
        <w:rPr>
          <w:rFonts w:asciiTheme="majorBidi" w:hAnsiTheme="majorBidi" w:cs="Times New Roman"/>
          <w:b/>
          <w:bCs/>
          <w:sz w:val="28"/>
          <w:szCs w:val="28"/>
          <w:rtl/>
          <w:lang w:val="en-US"/>
        </w:rPr>
        <w:t>לנח</w:t>
      </w:r>
      <w:r w:rsidRPr="003E7253">
        <w:rPr>
          <w:rFonts w:asciiTheme="majorBidi" w:hAnsiTheme="majorBidi" w:cs="Times New Roman"/>
          <w:sz w:val="28"/>
          <w:szCs w:val="28"/>
          <w:rtl/>
          <w:lang w:val="en-US"/>
        </w:rPr>
        <w:t xml:space="preserve"> מעשה התיבה כי בידוע שהיה ביכלתו יתעלה שיעביר נח ובניו ברגליהם על מי המבול, ולא יצטרך נח להתנהג בזה בדרך הטבע שיעשה תיבה מעץ ידוע וממדה ידועה באורך וברוחב, אבל התורה תצוה לנו בכך שנשתדל בהכנות בכל הענינים, ועם כל השתדלותנו שתהיה אמונתנו שאין עקר התשועה בהם רק בשם יתעלה, וזהו שאמר שלמה בכאן: "סוס מוכן ליום מלחמה ולה' התשועה" וכן מצינו בדוד ע"ה כששאל באורים ותומים השיבו הקדוש ברוך הוא: (שמואל - ב ה, כג) "הסב אל אחריהם ובאת להם ממול בכאים", צוה להשתדל בדרך המנהג והטבע, כמנהג שאר האומות הנוצחין בטבע, וכן מצינו במלחמת העי שאמר הש"י ליהושע: (יהושע ח, ב) "שים לך אורב לעיר מאחריה". והוא הטעם בעצמו במרגלים ששלח משה רבינו ע"ה במדבר פארן שהקב"ה צוה בכך.</w:t>
      </w:r>
    </w:p>
    <w:p w14:paraId="01DC5EFF" w14:textId="152B8938" w:rsidR="00B026E5" w:rsidRPr="003E7253" w:rsidRDefault="00B026E5" w:rsidP="00B026E5">
      <w:pPr>
        <w:bidi/>
        <w:jc w:val="both"/>
        <w:rPr>
          <w:rFonts w:asciiTheme="majorBidi" w:hAnsiTheme="majorBidi" w:cstheme="majorBidi"/>
          <w:sz w:val="28"/>
          <w:szCs w:val="28"/>
        </w:rPr>
      </w:pPr>
    </w:p>
    <w:p w14:paraId="1338C6D6" w14:textId="666DB0DA" w:rsidR="00B026E5" w:rsidRPr="003E7253" w:rsidRDefault="00B026E5" w:rsidP="00B026E5">
      <w:pPr>
        <w:bidi/>
        <w:jc w:val="both"/>
        <w:rPr>
          <w:rFonts w:asciiTheme="majorBidi" w:hAnsiTheme="majorBidi" w:cstheme="majorBidi"/>
          <w:sz w:val="28"/>
          <w:szCs w:val="28"/>
          <w:rtl/>
        </w:rPr>
      </w:pPr>
    </w:p>
    <w:p w14:paraId="19267A22" w14:textId="77777777" w:rsidR="00B026E5" w:rsidRPr="003E7253" w:rsidRDefault="00B026E5" w:rsidP="00B026E5">
      <w:pPr>
        <w:bidi/>
        <w:jc w:val="both"/>
        <w:rPr>
          <w:rFonts w:asciiTheme="majorBidi" w:hAnsiTheme="majorBidi" w:cstheme="majorBidi"/>
          <w:sz w:val="28"/>
          <w:szCs w:val="28"/>
          <w:rtl/>
        </w:rPr>
      </w:pPr>
    </w:p>
    <w:sectPr w:rsidR="00B026E5" w:rsidRPr="003E72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BADC" w14:textId="77777777" w:rsidR="00B275AA" w:rsidRDefault="00B275AA" w:rsidP="00E54CB4">
      <w:pPr>
        <w:spacing w:after="0" w:line="240" w:lineRule="auto"/>
      </w:pPr>
      <w:r>
        <w:separator/>
      </w:r>
    </w:p>
  </w:endnote>
  <w:endnote w:type="continuationSeparator" w:id="0">
    <w:p w14:paraId="7E727FF5" w14:textId="77777777" w:rsidR="00B275AA" w:rsidRDefault="00B275AA" w:rsidP="00E54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77396" w14:textId="77777777" w:rsidR="00B275AA" w:rsidRDefault="00B275AA" w:rsidP="00E54CB4">
      <w:pPr>
        <w:spacing w:after="0" w:line="240" w:lineRule="auto"/>
      </w:pPr>
      <w:r>
        <w:separator/>
      </w:r>
    </w:p>
  </w:footnote>
  <w:footnote w:type="continuationSeparator" w:id="0">
    <w:p w14:paraId="0BB6543E" w14:textId="77777777" w:rsidR="00B275AA" w:rsidRDefault="00B275AA" w:rsidP="00E54CB4">
      <w:pPr>
        <w:spacing w:after="0" w:line="240" w:lineRule="auto"/>
      </w:pPr>
      <w:r>
        <w:continuationSeparator/>
      </w:r>
    </w:p>
  </w:footnote>
  <w:footnote w:id="1">
    <w:p w14:paraId="72D3B9D1" w14:textId="7E1420DE" w:rsidR="00E54CB4" w:rsidRDefault="00E54CB4" w:rsidP="00E54CB4">
      <w:pPr>
        <w:pStyle w:val="Notedebasdepage"/>
        <w:bidi/>
        <w:jc w:val="both"/>
        <w:rPr>
          <w:rtl/>
        </w:rPr>
      </w:pPr>
      <w:r>
        <w:rPr>
          <w:rStyle w:val="Appelnotedebasdep"/>
        </w:rPr>
        <w:footnoteRef/>
      </w:r>
      <w:r>
        <w:t xml:space="preserve"> </w:t>
      </w:r>
      <w:r>
        <w:rPr>
          <w:rFonts w:hint="cs"/>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A2EFE"/>
    <w:multiLevelType w:val="hybridMultilevel"/>
    <w:tmpl w:val="A9385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48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F6"/>
    <w:rsid w:val="001B108C"/>
    <w:rsid w:val="001B7B5E"/>
    <w:rsid w:val="001D2779"/>
    <w:rsid w:val="0028140C"/>
    <w:rsid w:val="003E7253"/>
    <w:rsid w:val="004D4E8B"/>
    <w:rsid w:val="005011F6"/>
    <w:rsid w:val="007639F8"/>
    <w:rsid w:val="008027CE"/>
    <w:rsid w:val="008148D4"/>
    <w:rsid w:val="008808A0"/>
    <w:rsid w:val="00937D99"/>
    <w:rsid w:val="00951844"/>
    <w:rsid w:val="00A1290F"/>
    <w:rsid w:val="00A7330D"/>
    <w:rsid w:val="00B026E5"/>
    <w:rsid w:val="00B275AA"/>
    <w:rsid w:val="00CC607A"/>
    <w:rsid w:val="00D54267"/>
    <w:rsid w:val="00DD471C"/>
    <w:rsid w:val="00E54CB4"/>
    <w:rsid w:val="00F97F8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0E76"/>
  <w15:chartTrackingRefBased/>
  <w15:docId w15:val="{C54D0CDA-3ED6-4DE3-B9B5-20BA4D227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011F6"/>
    <w:pPr>
      <w:ind w:left="720"/>
      <w:contextualSpacing/>
    </w:pPr>
  </w:style>
  <w:style w:type="paragraph" w:styleId="NormalWeb">
    <w:name w:val="Normal (Web)"/>
    <w:basedOn w:val="Normal"/>
    <w:uiPriority w:val="99"/>
    <w:semiHidden/>
    <w:unhideWhenUsed/>
    <w:rsid w:val="00B026E5"/>
    <w:rPr>
      <w:rFonts w:ascii="Times New Roman" w:hAnsi="Times New Roman" w:cs="Times New Roman"/>
      <w:sz w:val="24"/>
      <w:szCs w:val="24"/>
    </w:rPr>
  </w:style>
  <w:style w:type="paragraph" w:styleId="Notedebasdepage">
    <w:name w:val="footnote text"/>
    <w:basedOn w:val="Normal"/>
    <w:link w:val="NotedebasdepageCar"/>
    <w:uiPriority w:val="99"/>
    <w:semiHidden/>
    <w:unhideWhenUsed/>
    <w:rsid w:val="00E54CB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54CB4"/>
    <w:rPr>
      <w:noProof/>
      <w:sz w:val="20"/>
      <w:szCs w:val="20"/>
    </w:rPr>
  </w:style>
  <w:style w:type="character" w:styleId="Appelnotedebasdep">
    <w:name w:val="footnote reference"/>
    <w:basedOn w:val="Policepardfaut"/>
    <w:uiPriority w:val="99"/>
    <w:semiHidden/>
    <w:unhideWhenUsed/>
    <w:rsid w:val="00E54C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3970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617636782">
          <w:marLeft w:val="0"/>
          <w:marRight w:val="0"/>
          <w:marTop w:val="0"/>
          <w:marBottom w:val="0"/>
          <w:divBdr>
            <w:top w:val="none" w:sz="0" w:space="0" w:color="auto"/>
            <w:left w:val="none" w:sz="0" w:space="0" w:color="auto"/>
            <w:bottom w:val="none" w:sz="0" w:space="0" w:color="auto"/>
            <w:right w:val="none" w:sz="0" w:space="0" w:color="auto"/>
          </w:divBdr>
          <w:divsChild>
            <w:div w:id="681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73EC9-E27D-4727-BE3F-9DCEECA2D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1449</Words>
  <Characters>7975</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10</cp:revision>
  <dcterms:created xsi:type="dcterms:W3CDTF">2022-12-04T09:57:00Z</dcterms:created>
  <dcterms:modified xsi:type="dcterms:W3CDTF">2025-06-21T19:42:00Z</dcterms:modified>
</cp:coreProperties>
</file>