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621A" w14:textId="2CB8490E" w:rsidR="001D2779" w:rsidRPr="003123BD" w:rsidRDefault="00E73634" w:rsidP="0094328D">
      <w:pPr>
        <w:bidi/>
        <w:ind w:left="3540"/>
        <w:jc w:val="both"/>
        <w:rPr>
          <w:rFonts w:asciiTheme="majorBidi" w:hAnsiTheme="majorBidi" w:cstheme="majorBidi"/>
          <w:sz w:val="56"/>
          <w:szCs w:val="56"/>
          <w:u w:val="single"/>
          <w:rtl/>
        </w:rPr>
      </w:pPr>
      <w:r w:rsidRPr="003123BD">
        <w:rPr>
          <w:rFonts w:asciiTheme="majorBidi" w:hAnsiTheme="majorBidi" w:cstheme="majorBidi"/>
          <w:sz w:val="56"/>
          <w:szCs w:val="56"/>
          <w:u w:val="single"/>
          <w:rtl/>
        </w:rPr>
        <w:t>התחלה</w:t>
      </w:r>
    </w:p>
    <w:p w14:paraId="59E88E41" w14:textId="77777777" w:rsidR="0094328D" w:rsidRPr="003123BD" w:rsidRDefault="0094328D" w:rsidP="00E73634">
      <w:pPr>
        <w:bidi/>
        <w:jc w:val="both"/>
        <w:rPr>
          <w:rFonts w:asciiTheme="majorBidi" w:hAnsiTheme="majorBidi" w:cstheme="majorBidi"/>
          <w:sz w:val="28"/>
          <w:szCs w:val="28"/>
          <w:rtl/>
        </w:rPr>
      </w:pPr>
    </w:p>
    <w:p w14:paraId="66E3B962" w14:textId="77777777" w:rsidR="0016281F" w:rsidRPr="003123BD" w:rsidRDefault="0016281F" w:rsidP="0094328D">
      <w:pPr>
        <w:bidi/>
        <w:jc w:val="both"/>
        <w:rPr>
          <w:rFonts w:asciiTheme="majorBidi" w:hAnsiTheme="majorBidi" w:cstheme="majorBidi"/>
          <w:sz w:val="28"/>
          <w:szCs w:val="28"/>
          <w:rtl/>
        </w:rPr>
      </w:pPr>
    </w:p>
    <w:p w14:paraId="7DD238CF" w14:textId="0AF98C0C" w:rsidR="0016281F" w:rsidRPr="003123BD" w:rsidRDefault="0016281F" w:rsidP="0016281F">
      <w:pPr>
        <w:bidi/>
        <w:jc w:val="both"/>
        <w:rPr>
          <w:rFonts w:asciiTheme="majorBidi" w:hAnsiTheme="majorBidi" w:cstheme="majorBidi"/>
          <w:sz w:val="36"/>
          <w:szCs w:val="36"/>
          <w:u w:val="single"/>
          <w:rtl/>
        </w:rPr>
      </w:pPr>
      <w:r w:rsidRPr="003123BD">
        <w:rPr>
          <w:rFonts w:asciiTheme="majorBidi" w:hAnsiTheme="majorBidi" w:cstheme="majorBidi"/>
          <w:sz w:val="36"/>
          <w:szCs w:val="36"/>
          <w:u w:val="single"/>
          <w:rtl/>
        </w:rPr>
        <w:t>הכל הולך אחר ההתחלה</w:t>
      </w:r>
    </w:p>
    <w:p w14:paraId="759488F9" w14:textId="494BD90A" w:rsidR="00E73634" w:rsidRPr="003123BD" w:rsidRDefault="00E73634" w:rsidP="0016281F">
      <w:pPr>
        <w:bidi/>
        <w:jc w:val="both"/>
        <w:rPr>
          <w:rFonts w:asciiTheme="majorBidi" w:hAnsiTheme="majorBidi" w:cstheme="majorBidi"/>
          <w:sz w:val="28"/>
          <w:szCs w:val="28"/>
          <w:rtl/>
        </w:rPr>
      </w:pPr>
      <w:r w:rsidRPr="003123BD">
        <w:rPr>
          <w:rFonts w:asciiTheme="majorBidi" w:hAnsiTheme="majorBidi" w:cstheme="majorBidi"/>
          <w:sz w:val="28"/>
          <w:szCs w:val="28"/>
          <w:rtl/>
        </w:rPr>
        <w:t>והנה בכמה מקומות מצינו שהכל הולך אחרי ההתחלה, ואם התחלה טובה עלול הוא להמשיך בטוב וכן להיפך:</w:t>
      </w:r>
    </w:p>
    <w:p w14:paraId="225D161E" w14:textId="14B828D4" w:rsidR="00F5465F" w:rsidRPr="003123BD" w:rsidRDefault="004F1FFD" w:rsidP="004F1FFD">
      <w:pPr>
        <w:pStyle w:val="Paragraphedeliste"/>
        <w:numPr>
          <w:ilvl w:val="0"/>
          <w:numId w:val="1"/>
        </w:numPr>
        <w:bidi/>
        <w:jc w:val="both"/>
        <w:rPr>
          <w:rFonts w:asciiTheme="majorBidi" w:hAnsiTheme="majorBidi" w:cstheme="majorBidi"/>
          <w:sz w:val="28"/>
          <w:szCs w:val="28"/>
        </w:rPr>
      </w:pPr>
      <w:bookmarkStart w:id="0" w:name="_Hlk108529237"/>
      <w:r w:rsidRPr="003123BD">
        <w:rPr>
          <w:rFonts w:asciiTheme="majorBidi" w:hAnsiTheme="majorBidi" w:cstheme="majorBidi"/>
          <w:sz w:val="28"/>
          <w:szCs w:val="28"/>
          <w:rtl/>
        </w:rPr>
        <w:t xml:space="preserve">עי' </w:t>
      </w:r>
      <w:r w:rsidRPr="003123BD">
        <w:rPr>
          <w:rFonts w:asciiTheme="majorBidi" w:hAnsiTheme="majorBidi" w:cstheme="majorBidi"/>
          <w:b/>
          <w:bCs/>
          <w:sz w:val="28"/>
          <w:szCs w:val="28"/>
          <w:rtl/>
        </w:rPr>
        <w:t>המהר''ל</w:t>
      </w:r>
      <w:r w:rsidR="0016281F" w:rsidRPr="003123BD">
        <w:rPr>
          <w:rFonts w:asciiTheme="majorBidi" w:hAnsiTheme="majorBidi" w:cstheme="majorBidi"/>
          <w:b/>
          <w:bCs/>
          <w:sz w:val="28"/>
          <w:szCs w:val="28"/>
          <w:rtl/>
        </w:rPr>
        <w:t xml:space="preserve"> </w:t>
      </w:r>
      <w:r w:rsidRPr="003123BD">
        <w:rPr>
          <w:rFonts w:asciiTheme="majorBidi" w:hAnsiTheme="majorBidi" w:cstheme="majorBidi"/>
          <w:sz w:val="24"/>
          <w:szCs w:val="24"/>
          <w:rtl/>
        </w:rPr>
        <w:t xml:space="preserve">(חידושי אגדות על כתובות </w:t>
      </w:r>
      <w:r w:rsidR="0094328D" w:rsidRPr="003123BD">
        <w:rPr>
          <w:rFonts w:asciiTheme="majorBidi" w:hAnsiTheme="majorBidi" w:cstheme="majorBidi"/>
          <w:sz w:val="24"/>
          <w:szCs w:val="24"/>
          <w:rtl/>
        </w:rPr>
        <w:t xml:space="preserve">ה: ד''ה שהם) </w:t>
      </w:r>
      <w:r w:rsidR="0094328D" w:rsidRPr="003123BD">
        <w:rPr>
          <w:rFonts w:asciiTheme="majorBidi" w:hAnsiTheme="majorBidi" w:cstheme="majorBidi"/>
          <w:sz w:val="28"/>
          <w:szCs w:val="28"/>
          <w:rtl/>
        </w:rPr>
        <w:t>שכותב וז''ל ''וכל דבר שהיא פתח והתחלה, כאשר ההתחלה מקולקל ימשך עוד קלקול אחר זה, וכמו שאמרו 'אם שמוע תשמעו שומע מעט משמיעין אותו הרבה שוכח מעט משכיחין אותו הרבה'</w:t>
      </w:r>
      <w:r w:rsidR="00722F4A" w:rsidRPr="003123BD">
        <w:rPr>
          <w:rFonts w:asciiTheme="majorBidi" w:hAnsiTheme="majorBidi" w:cstheme="majorBidi"/>
          <w:sz w:val="28"/>
          <w:szCs w:val="28"/>
          <w:rtl/>
        </w:rPr>
        <w:t xml:space="preserve"> [וכעין מה שאמרו </w:t>
      </w:r>
      <w:r w:rsidR="00722F4A" w:rsidRPr="003123BD">
        <w:rPr>
          <w:rFonts w:asciiTheme="majorBidi" w:hAnsiTheme="majorBidi" w:cstheme="majorBidi"/>
          <w:b/>
          <w:bCs/>
          <w:sz w:val="28"/>
          <w:szCs w:val="28"/>
          <w:rtl/>
        </w:rPr>
        <w:t>בכתובו</w:t>
      </w:r>
      <w:r w:rsidR="0016281F" w:rsidRPr="003123BD">
        <w:rPr>
          <w:rFonts w:asciiTheme="majorBidi" w:hAnsiTheme="majorBidi" w:cstheme="majorBidi"/>
          <w:b/>
          <w:bCs/>
          <w:sz w:val="28"/>
          <w:szCs w:val="28"/>
          <w:rtl/>
        </w:rPr>
        <w:t xml:space="preserve">ת </w:t>
      </w:r>
      <w:r w:rsidR="00722F4A" w:rsidRPr="003123BD">
        <w:rPr>
          <w:rFonts w:asciiTheme="majorBidi" w:hAnsiTheme="majorBidi" w:cstheme="majorBidi"/>
          <w:sz w:val="24"/>
          <w:szCs w:val="24"/>
          <w:rtl/>
        </w:rPr>
        <w:t xml:space="preserve">(דף ד:) </w:t>
      </w:r>
      <w:r w:rsidR="00722F4A" w:rsidRPr="003123BD">
        <w:rPr>
          <w:rFonts w:asciiTheme="majorBidi" w:hAnsiTheme="majorBidi" w:cstheme="majorBidi"/>
          <w:sz w:val="28"/>
          <w:szCs w:val="28"/>
          <w:rtl/>
        </w:rPr>
        <w:t xml:space="preserve">''אבילות דהכא כיון דאקילו ביה רבנן [שדחו את האבילות לאחר ימי משתה שבע ברכות] אתי לזלזולי ביה [ולכן אסרו ייחוד במטה איש ואשתו כל שבע ימי משתה וכל שבעה ימי אבילות]'' והנה התם אע''פ שחכמים התירו לדחות מ''מ זה נהיה קל בעיניו ועלול לעבור וכ''ש אם עבר עבירה שזה נהיה קל יותר ועלול ליפול עוד וכמו שהגמ' </w:t>
      </w:r>
      <w:r w:rsidR="00722F4A" w:rsidRPr="003123BD">
        <w:rPr>
          <w:rFonts w:asciiTheme="majorBidi" w:hAnsiTheme="majorBidi" w:cstheme="majorBidi"/>
          <w:b/>
          <w:bCs/>
          <w:sz w:val="28"/>
          <w:szCs w:val="28"/>
          <w:rtl/>
        </w:rPr>
        <w:t>בקידושין</w:t>
      </w:r>
      <w:r w:rsidR="00722F4A" w:rsidRPr="003123BD">
        <w:rPr>
          <w:rFonts w:asciiTheme="majorBidi" w:hAnsiTheme="majorBidi" w:cstheme="majorBidi"/>
          <w:sz w:val="28"/>
          <w:szCs w:val="28"/>
          <w:rtl/>
        </w:rPr>
        <w:t xml:space="preserve"> כותבת ''כיון שעבר אדם עבירה הותרה לו, הותרה לו ס''ד אלא נעשית לו כהיתר''</w:t>
      </w:r>
      <w:bookmarkEnd w:id="0"/>
      <w:r w:rsidR="00F464F0" w:rsidRPr="003123BD">
        <w:rPr>
          <w:rFonts w:asciiTheme="majorBidi" w:hAnsiTheme="majorBidi" w:cstheme="majorBidi"/>
          <w:sz w:val="28"/>
          <w:szCs w:val="28"/>
          <w:rtl/>
        </w:rPr>
        <w:t>.</w:t>
      </w:r>
    </w:p>
    <w:p w14:paraId="282ADCF2" w14:textId="02D1A2D5" w:rsidR="00F464F0" w:rsidRPr="003123BD" w:rsidRDefault="00F464F0" w:rsidP="00F464F0">
      <w:pPr>
        <w:pStyle w:val="Paragraphedeliste"/>
        <w:numPr>
          <w:ilvl w:val="0"/>
          <w:numId w:val="1"/>
        </w:numPr>
        <w:bidi/>
        <w:jc w:val="both"/>
        <w:rPr>
          <w:rFonts w:asciiTheme="majorBidi" w:hAnsiTheme="majorBidi" w:cstheme="majorBidi"/>
          <w:sz w:val="28"/>
          <w:szCs w:val="28"/>
        </w:rPr>
      </w:pPr>
      <w:r w:rsidRPr="003123BD">
        <w:rPr>
          <w:rFonts w:asciiTheme="majorBidi" w:hAnsiTheme="majorBidi" w:cstheme="majorBidi"/>
          <w:sz w:val="28"/>
          <w:szCs w:val="28"/>
          <w:rtl/>
        </w:rPr>
        <w:t>בשמחה תורה, אחרי סיום התורה מתחילים לקרוא הראשון של בראשית לסימנא טבא.</w:t>
      </w:r>
    </w:p>
    <w:p w14:paraId="53B37D17" w14:textId="3B075F9C" w:rsidR="007E62A7" w:rsidRPr="003123BD" w:rsidRDefault="007E62A7" w:rsidP="007E62A7">
      <w:pPr>
        <w:pStyle w:val="Paragraphedeliste"/>
        <w:numPr>
          <w:ilvl w:val="0"/>
          <w:numId w:val="1"/>
        </w:numPr>
        <w:bidi/>
        <w:jc w:val="both"/>
        <w:rPr>
          <w:rFonts w:asciiTheme="majorBidi" w:hAnsiTheme="majorBidi" w:cstheme="majorBidi"/>
          <w:sz w:val="28"/>
          <w:szCs w:val="28"/>
        </w:rPr>
      </w:pPr>
      <w:r w:rsidRPr="003123BD">
        <w:rPr>
          <w:rFonts w:asciiTheme="majorBidi" w:hAnsiTheme="majorBidi" w:cstheme="majorBidi"/>
          <w:sz w:val="28"/>
          <w:szCs w:val="28"/>
          <w:rtl/>
        </w:rPr>
        <w:t xml:space="preserve">כותב </w:t>
      </w:r>
      <w:r w:rsidRPr="003123BD">
        <w:rPr>
          <w:rFonts w:asciiTheme="majorBidi" w:hAnsiTheme="majorBidi" w:cstheme="majorBidi"/>
          <w:b/>
          <w:bCs/>
          <w:sz w:val="28"/>
          <w:szCs w:val="28"/>
          <w:rtl/>
        </w:rPr>
        <w:t>הש''ע</w:t>
      </w:r>
      <w:r w:rsidRPr="003123BD">
        <w:rPr>
          <w:rFonts w:asciiTheme="majorBidi" w:hAnsiTheme="majorBidi" w:cstheme="majorBidi"/>
          <w:sz w:val="28"/>
          <w:szCs w:val="28"/>
          <w:rtl/>
        </w:rPr>
        <w:t xml:space="preserve"> </w:t>
      </w:r>
      <w:r w:rsidRPr="003123BD">
        <w:rPr>
          <w:rFonts w:asciiTheme="majorBidi" w:hAnsiTheme="majorBidi" w:cstheme="majorBidi"/>
          <w:sz w:val="24"/>
          <w:szCs w:val="24"/>
          <w:rtl/>
        </w:rPr>
        <w:t xml:space="preserve">(סי' תקצז ס''א) </w:t>
      </w:r>
      <w:r w:rsidRPr="003123BD">
        <w:rPr>
          <w:rFonts w:asciiTheme="majorBidi" w:hAnsiTheme="majorBidi" w:cstheme="majorBidi"/>
          <w:sz w:val="28"/>
          <w:szCs w:val="28"/>
          <w:rtl/>
        </w:rPr>
        <w:t xml:space="preserve">''אוֹכְלִים וְשׁוֹתִים וּשְׂמֵחִים, וְאֵין מִתְעַנִּין בְּרֹאשׁ הַשָּׁנָה וְלֹא בְּשַׁבַּת שׁוּבָה'', </w:t>
      </w:r>
      <w:r w:rsidRPr="003123BD">
        <w:rPr>
          <w:rFonts w:asciiTheme="majorBidi" w:hAnsiTheme="majorBidi" w:cstheme="majorBidi"/>
          <w:b/>
          <w:bCs/>
          <w:sz w:val="28"/>
          <w:szCs w:val="28"/>
          <w:rtl/>
        </w:rPr>
        <w:t>והמ''ב</w:t>
      </w:r>
      <w:r w:rsidRPr="003123BD">
        <w:rPr>
          <w:rFonts w:asciiTheme="majorBidi" w:hAnsiTheme="majorBidi" w:cstheme="majorBidi"/>
          <w:sz w:val="28"/>
          <w:szCs w:val="28"/>
          <w:rtl/>
        </w:rPr>
        <w:t xml:space="preserve"> </w:t>
      </w:r>
      <w:r w:rsidRPr="003123BD">
        <w:rPr>
          <w:rFonts w:asciiTheme="majorBidi" w:hAnsiTheme="majorBidi" w:cstheme="majorBidi"/>
          <w:sz w:val="24"/>
          <w:szCs w:val="24"/>
          <w:rtl/>
        </w:rPr>
        <w:t xml:space="preserve">(סי' תקכט ס''ק יא) </w:t>
      </w:r>
      <w:r w:rsidRPr="003123BD">
        <w:rPr>
          <w:rFonts w:asciiTheme="majorBidi" w:hAnsiTheme="majorBidi" w:cstheme="majorBidi"/>
          <w:sz w:val="28"/>
          <w:szCs w:val="28"/>
          <w:rtl/>
        </w:rPr>
        <w:t xml:space="preserve">שבגמ' </w:t>
      </w:r>
      <w:r w:rsidRPr="003123BD">
        <w:rPr>
          <w:rFonts w:asciiTheme="majorBidi" w:hAnsiTheme="majorBidi" w:cstheme="majorBidi"/>
          <w:b/>
          <w:bCs/>
          <w:sz w:val="28"/>
          <w:szCs w:val="28"/>
          <w:rtl/>
        </w:rPr>
        <w:t>ע''ז</w:t>
      </w:r>
      <w:r w:rsidRPr="003123BD">
        <w:rPr>
          <w:rFonts w:asciiTheme="majorBidi" w:hAnsiTheme="majorBidi" w:cstheme="majorBidi"/>
          <w:sz w:val="28"/>
          <w:szCs w:val="28"/>
          <w:rtl/>
        </w:rPr>
        <w:t xml:space="preserve"> </w:t>
      </w:r>
      <w:r w:rsidRPr="003123BD">
        <w:rPr>
          <w:rFonts w:asciiTheme="majorBidi" w:hAnsiTheme="majorBidi" w:cstheme="majorBidi"/>
          <w:sz w:val="24"/>
          <w:szCs w:val="24"/>
          <w:rtl/>
        </w:rPr>
        <w:t xml:space="preserve">(דף ה:) </w:t>
      </w:r>
      <w:r w:rsidRPr="003123BD">
        <w:rPr>
          <w:rFonts w:asciiTheme="majorBidi" w:hAnsiTheme="majorBidi" w:cstheme="majorBidi"/>
          <w:sz w:val="28"/>
          <w:szCs w:val="28"/>
          <w:rtl/>
        </w:rPr>
        <w:t xml:space="preserve">מבואר שתקנו חז''ל להרבות בסעודה בראש השנה, וטעם התקנה ביאר </w:t>
      </w:r>
      <w:r w:rsidRPr="003123BD">
        <w:rPr>
          <w:rFonts w:asciiTheme="majorBidi" w:hAnsiTheme="majorBidi" w:cstheme="majorBidi"/>
          <w:b/>
          <w:bCs/>
          <w:sz w:val="28"/>
          <w:szCs w:val="28"/>
          <w:rtl/>
        </w:rPr>
        <w:t>בשעה''צ</w:t>
      </w:r>
      <w:r w:rsidRPr="003123BD">
        <w:rPr>
          <w:rFonts w:asciiTheme="majorBidi" w:hAnsiTheme="majorBidi" w:cstheme="majorBidi"/>
          <w:sz w:val="28"/>
          <w:szCs w:val="28"/>
          <w:rtl/>
        </w:rPr>
        <w:t xml:space="preserve"> </w:t>
      </w:r>
      <w:r w:rsidRPr="003123BD">
        <w:rPr>
          <w:rFonts w:asciiTheme="majorBidi" w:hAnsiTheme="majorBidi" w:cstheme="majorBidi"/>
          <w:sz w:val="24"/>
          <w:szCs w:val="24"/>
          <w:rtl/>
        </w:rPr>
        <w:t xml:space="preserve">(שם ס''ק יג) </w:t>
      </w:r>
      <w:r w:rsidRPr="003123BD">
        <w:rPr>
          <w:rFonts w:asciiTheme="majorBidi" w:hAnsiTheme="majorBidi" w:cstheme="majorBidi"/>
          <w:sz w:val="28"/>
          <w:szCs w:val="28"/>
          <w:rtl/>
        </w:rPr>
        <w:t xml:space="preserve">שעושים כן לסימן טוב לפי שהוא תחילת השנה, וכן כתב </w:t>
      </w:r>
      <w:r w:rsidRPr="003123BD">
        <w:rPr>
          <w:rFonts w:asciiTheme="majorBidi" w:hAnsiTheme="majorBidi" w:cstheme="majorBidi"/>
          <w:b/>
          <w:bCs/>
          <w:sz w:val="28"/>
          <w:szCs w:val="28"/>
          <w:rtl/>
        </w:rPr>
        <w:t>הרמ''א</w:t>
      </w:r>
      <w:r w:rsidRPr="003123BD">
        <w:rPr>
          <w:rFonts w:asciiTheme="majorBidi" w:hAnsiTheme="majorBidi" w:cstheme="majorBidi"/>
          <w:sz w:val="28"/>
          <w:szCs w:val="28"/>
          <w:rtl/>
        </w:rPr>
        <w:t xml:space="preserve"> </w:t>
      </w:r>
      <w:r w:rsidRPr="003123BD">
        <w:rPr>
          <w:rFonts w:asciiTheme="majorBidi" w:hAnsiTheme="majorBidi" w:cstheme="majorBidi"/>
          <w:sz w:val="24"/>
          <w:szCs w:val="24"/>
          <w:rtl/>
        </w:rPr>
        <w:t xml:space="preserve">(סי' תקפג ס''א) </w:t>
      </w:r>
      <w:r w:rsidRPr="003123BD">
        <w:rPr>
          <w:rFonts w:asciiTheme="majorBidi" w:hAnsiTheme="majorBidi" w:cstheme="majorBidi"/>
          <w:sz w:val="28"/>
          <w:szCs w:val="28"/>
          <w:rtl/>
        </w:rPr>
        <w:t xml:space="preserve">שנוהגים בר''ה לאכול בשר שמן וכל מיני מתיקה, וביאר </w:t>
      </w:r>
      <w:r w:rsidRPr="003123BD">
        <w:rPr>
          <w:rFonts w:asciiTheme="majorBidi" w:hAnsiTheme="majorBidi" w:cstheme="majorBidi"/>
          <w:b/>
          <w:bCs/>
          <w:sz w:val="28"/>
          <w:szCs w:val="28"/>
          <w:rtl/>
        </w:rPr>
        <w:t>המ''ב</w:t>
      </w:r>
      <w:r w:rsidRPr="003123BD">
        <w:rPr>
          <w:rFonts w:asciiTheme="majorBidi" w:hAnsiTheme="majorBidi" w:cstheme="majorBidi"/>
          <w:sz w:val="28"/>
          <w:szCs w:val="28"/>
          <w:rtl/>
        </w:rPr>
        <w:t xml:space="preserve"> </w:t>
      </w:r>
      <w:r w:rsidRPr="003123BD">
        <w:rPr>
          <w:rFonts w:asciiTheme="majorBidi" w:hAnsiTheme="majorBidi" w:cstheme="majorBidi"/>
          <w:sz w:val="24"/>
          <w:szCs w:val="24"/>
          <w:rtl/>
        </w:rPr>
        <w:t xml:space="preserve">(שם ס''ק ה) </w:t>
      </w:r>
      <w:r w:rsidRPr="003123BD">
        <w:rPr>
          <w:rFonts w:asciiTheme="majorBidi" w:hAnsiTheme="majorBidi" w:cstheme="majorBidi"/>
          <w:sz w:val="28"/>
          <w:szCs w:val="28"/>
          <w:rtl/>
        </w:rPr>
        <w:t xml:space="preserve">בשם </w:t>
      </w:r>
      <w:r w:rsidRPr="003123BD">
        <w:rPr>
          <w:rFonts w:asciiTheme="majorBidi" w:hAnsiTheme="majorBidi" w:cstheme="majorBidi"/>
          <w:b/>
          <w:bCs/>
          <w:sz w:val="28"/>
          <w:szCs w:val="28"/>
          <w:rtl/>
        </w:rPr>
        <w:t>החיי אדם</w:t>
      </w:r>
      <w:r w:rsidRPr="003123BD">
        <w:rPr>
          <w:rFonts w:asciiTheme="majorBidi" w:hAnsiTheme="majorBidi" w:cstheme="majorBidi"/>
          <w:sz w:val="28"/>
          <w:szCs w:val="28"/>
          <w:rtl/>
        </w:rPr>
        <w:t xml:space="preserve"> שעושים כן לסימן טוב.</w:t>
      </w:r>
    </w:p>
    <w:p w14:paraId="30534A21" w14:textId="77777777" w:rsidR="0016281F" w:rsidRPr="003123BD" w:rsidRDefault="0016281F" w:rsidP="0016281F">
      <w:pPr>
        <w:bidi/>
        <w:jc w:val="both"/>
        <w:rPr>
          <w:rFonts w:asciiTheme="majorBidi" w:hAnsiTheme="majorBidi" w:cstheme="majorBidi"/>
          <w:sz w:val="28"/>
          <w:szCs w:val="28"/>
          <w:rtl/>
        </w:rPr>
      </w:pPr>
    </w:p>
    <w:p w14:paraId="36BBB2FF" w14:textId="77777777" w:rsidR="0016281F" w:rsidRPr="003123BD" w:rsidRDefault="0016281F" w:rsidP="0016281F">
      <w:pPr>
        <w:bidi/>
        <w:jc w:val="both"/>
        <w:rPr>
          <w:rFonts w:asciiTheme="majorBidi" w:hAnsiTheme="majorBidi" w:cstheme="majorBidi"/>
          <w:sz w:val="28"/>
          <w:szCs w:val="28"/>
          <w:rtl/>
        </w:rPr>
      </w:pPr>
    </w:p>
    <w:p w14:paraId="5964254D" w14:textId="29ADF769" w:rsidR="00E73634" w:rsidRPr="003123BD" w:rsidRDefault="0016281F" w:rsidP="0016281F">
      <w:pPr>
        <w:bidi/>
        <w:jc w:val="both"/>
        <w:rPr>
          <w:rFonts w:asciiTheme="majorBidi" w:hAnsiTheme="majorBidi" w:cstheme="majorBidi"/>
          <w:sz w:val="36"/>
          <w:szCs w:val="36"/>
          <w:u w:val="single"/>
          <w:rtl/>
        </w:rPr>
      </w:pPr>
      <w:r w:rsidRPr="003123BD">
        <w:rPr>
          <w:rFonts w:asciiTheme="majorBidi" w:hAnsiTheme="majorBidi" w:cstheme="majorBidi"/>
          <w:sz w:val="36"/>
          <w:szCs w:val="36"/>
          <w:u w:val="single"/>
          <w:rtl/>
        </w:rPr>
        <w:t xml:space="preserve">אין </w:t>
      </w:r>
      <w:r w:rsidR="00DF418B" w:rsidRPr="003123BD">
        <w:rPr>
          <w:rFonts w:asciiTheme="majorBidi" w:hAnsiTheme="majorBidi" w:cstheme="majorBidi"/>
          <w:sz w:val="36"/>
          <w:szCs w:val="36"/>
          <w:u w:val="single"/>
          <w:rtl/>
        </w:rPr>
        <w:t>מ</w:t>
      </w:r>
      <w:r w:rsidRPr="003123BD">
        <w:rPr>
          <w:rFonts w:asciiTheme="majorBidi" w:hAnsiTheme="majorBidi" w:cstheme="majorBidi"/>
          <w:sz w:val="36"/>
          <w:szCs w:val="36"/>
          <w:u w:val="single"/>
          <w:rtl/>
        </w:rPr>
        <w:t>תחילין בשני</w:t>
      </w:r>
    </w:p>
    <w:p w14:paraId="0AA6D092" w14:textId="3924FDE3" w:rsidR="0016281F" w:rsidRPr="003123BD" w:rsidRDefault="0016281F" w:rsidP="0016281F">
      <w:pPr>
        <w:bidi/>
        <w:jc w:val="both"/>
        <w:rPr>
          <w:rFonts w:asciiTheme="majorBidi" w:hAnsiTheme="majorBidi" w:cstheme="majorBidi"/>
          <w:sz w:val="28"/>
          <w:szCs w:val="28"/>
          <w:rtl/>
        </w:rPr>
      </w:pPr>
      <w:r w:rsidRPr="003123BD">
        <w:rPr>
          <w:rFonts w:asciiTheme="majorBidi" w:hAnsiTheme="majorBidi" w:cstheme="majorBidi"/>
          <w:sz w:val="28"/>
          <w:szCs w:val="28"/>
          <w:rtl/>
        </w:rPr>
        <w:t xml:space="preserve">עי' </w:t>
      </w:r>
      <w:r w:rsidRPr="003123BD">
        <w:rPr>
          <w:rFonts w:asciiTheme="majorBidi" w:hAnsiTheme="majorBidi" w:cstheme="majorBidi"/>
          <w:b/>
          <w:bCs/>
          <w:sz w:val="28"/>
          <w:szCs w:val="28"/>
          <w:rtl/>
        </w:rPr>
        <w:t>רבינו בחיי</w:t>
      </w:r>
      <w:r w:rsidRPr="003123BD">
        <w:rPr>
          <w:rFonts w:asciiTheme="majorBidi" w:hAnsiTheme="majorBidi" w:cstheme="majorBidi"/>
          <w:sz w:val="28"/>
          <w:szCs w:val="28"/>
          <w:rtl/>
        </w:rPr>
        <w:t xml:space="preserve"> </w:t>
      </w:r>
      <w:r w:rsidRPr="003123BD">
        <w:rPr>
          <w:rFonts w:asciiTheme="majorBidi" w:hAnsiTheme="majorBidi" w:cstheme="majorBidi"/>
          <w:sz w:val="24"/>
          <w:szCs w:val="24"/>
          <w:rtl/>
        </w:rPr>
        <w:t xml:space="preserve">(פר' בראשית א, ד) </w:t>
      </w:r>
      <w:r w:rsidRPr="003123BD">
        <w:rPr>
          <w:rFonts w:asciiTheme="majorBidi" w:hAnsiTheme="majorBidi" w:cstheme="majorBidi"/>
          <w:sz w:val="28"/>
          <w:szCs w:val="28"/>
          <w:rtl/>
        </w:rPr>
        <w:t xml:space="preserve">שכותב ''ובמדרש: (ב"ר ד, ו) מפני מה לא נאמר כי טוב בשני, לפי שבו נברא גיהנם שנאמר: (ישעיה ל, לג) "כי ערוך מאתמול תפתה", יום שיש לו אתמול ואין לו שלשום, ועוד דרשו ז"ל: (שם) לפי שבו נברא המחלוקת שנאמר ויהי מבדיל בין מים למים. א"ר טביומי ומה מחלוקת שהוא לתקון העולם ולישובו לא כתיב בו "כי טוב", מחלוקת שהיא לערבובו של עולם לא כל שכן. ובאור הענין כי השני תחלת השנוי, ולכך נקרא שני, והוא הסבה לכל חלוקה ושנוי. ומה שאמרו כי המחלוקת וגיהנם נבראו בו ביום, להתבונן מזה שכל המעורר מחלוקת נדון בגיהנם, וכיון שהמחלוקת וגיהנם נבראו בו ביום למדנו שהוא יום מזיק, ולכך אסרו רז"ל להתחיל כל מלאכה בו, </w:t>
      </w:r>
      <w:r w:rsidRPr="003123BD">
        <w:rPr>
          <w:rFonts w:asciiTheme="majorBidi" w:hAnsiTheme="majorBidi" w:cstheme="majorBidi"/>
          <w:sz w:val="28"/>
          <w:szCs w:val="28"/>
          <w:u w:val="single"/>
          <w:rtl/>
        </w:rPr>
        <w:t>ואמרו: (זוהר תצא רפ"א ע"ב) אין מתחילין בשני</w:t>
      </w:r>
      <w:r w:rsidRPr="003123BD">
        <w:rPr>
          <w:rFonts w:asciiTheme="majorBidi" w:hAnsiTheme="majorBidi" w:cstheme="majorBidi"/>
          <w:sz w:val="28"/>
          <w:szCs w:val="28"/>
          <w:rtl/>
        </w:rPr>
        <w:t xml:space="preserve">, ולכך אסרו ג"כ לאכול זוגות כי הוא דבר מזיק, והוא שאמרו: (פסחים קט ב) לא יאכל אדם תרי ולא ישתה תרי, והמחלוקת הזה שהיה ביום שני היה תחלת כל מחלוקת וסבתה, ולכך לא נאמר בו "כי טוב" שהוא גרם הגורמים אחריו, וממנו והלאה היו החולקים והמשנים רצון השם יתברך, שהרי בשלישי אמר: תוצא הארץ "עץ פרי", </w:t>
      </w:r>
      <w:r w:rsidRPr="003123BD">
        <w:rPr>
          <w:rFonts w:asciiTheme="majorBidi" w:hAnsiTheme="majorBidi" w:cstheme="majorBidi"/>
          <w:sz w:val="28"/>
          <w:szCs w:val="28"/>
          <w:rtl/>
        </w:rPr>
        <w:lastRenderedPageBreak/>
        <w:t>והיא לא עשתה כן אלא עץ עושה פרי, וברביעי קטרגה הלבנה ואמרה א"א לשני מלכים שישתמשו בכתר אחד, ובחמישי נמלחה בת זוגו של לויתן, שכן דרשו רז"ל: (ב"ב עד ב) סרס את הזכר והרג את הנקבה ומלחה לצדיקים לעתיד לבא, ובששי חטאו אדם וחוה ונטרדו מגן עדן. וא"כ הרי מצינו בכל הימים אחר יום שני ענין קטרוג ושנוי כונה ופרוד רצון וחלוק דעות בנבראים וסבתם יום שני כי כלם באי כחו ונמשכים אחריו''.</w:t>
      </w:r>
    </w:p>
    <w:p w14:paraId="5B2CAD74" w14:textId="5C0719A0" w:rsidR="00DF418B" w:rsidRPr="003123BD" w:rsidRDefault="00DF418B" w:rsidP="00DF418B">
      <w:pPr>
        <w:bidi/>
        <w:jc w:val="both"/>
        <w:rPr>
          <w:rFonts w:asciiTheme="majorBidi" w:hAnsiTheme="majorBidi" w:cstheme="majorBidi"/>
          <w:sz w:val="28"/>
          <w:szCs w:val="28"/>
          <w:rtl/>
        </w:rPr>
      </w:pPr>
    </w:p>
    <w:p w14:paraId="176EEAD7" w14:textId="6E711856" w:rsidR="00DF418B" w:rsidRPr="003123BD" w:rsidRDefault="00DF418B" w:rsidP="00DF418B">
      <w:pPr>
        <w:bidi/>
        <w:jc w:val="both"/>
        <w:rPr>
          <w:rFonts w:asciiTheme="majorBidi" w:hAnsiTheme="majorBidi" w:cstheme="majorBidi"/>
          <w:sz w:val="36"/>
          <w:szCs w:val="36"/>
          <w:u w:val="single"/>
          <w:rtl/>
        </w:rPr>
      </w:pPr>
      <w:r w:rsidRPr="003123BD">
        <w:rPr>
          <w:rFonts w:asciiTheme="majorBidi" w:hAnsiTheme="majorBidi" w:cstheme="majorBidi"/>
          <w:sz w:val="36"/>
          <w:szCs w:val="36"/>
          <w:u w:val="single"/>
          <w:rtl/>
        </w:rPr>
        <w:t>להתחיל מחדש אחרי הסיום כדי להתחזק</w:t>
      </w:r>
    </w:p>
    <w:p w14:paraId="2F07060B" w14:textId="56C7E273" w:rsidR="00DF418B" w:rsidRPr="003123BD" w:rsidRDefault="00DF418B" w:rsidP="00DF418B">
      <w:pPr>
        <w:bidi/>
        <w:jc w:val="both"/>
        <w:rPr>
          <w:rFonts w:asciiTheme="majorBidi" w:hAnsiTheme="majorBidi" w:cstheme="majorBidi"/>
          <w:sz w:val="28"/>
          <w:szCs w:val="28"/>
          <w:rtl/>
        </w:rPr>
      </w:pPr>
      <w:r w:rsidRPr="003123BD">
        <w:rPr>
          <w:rFonts w:asciiTheme="majorBidi" w:hAnsiTheme="majorBidi" w:cstheme="majorBidi"/>
          <w:sz w:val="28"/>
          <w:szCs w:val="28"/>
          <w:rtl/>
        </w:rPr>
        <w:t xml:space="preserve">עי' בספר </w:t>
      </w:r>
      <w:r w:rsidRPr="003123BD">
        <w:rPr>
          <w:rFonts w:asciiTheme="majorBidi" w:hAnsiTheme="majorBidi" w:cstheme="majorBidi"/>
          <w:b/>
          <w:bCs/>
          <w:sz w:val="28"/>
          <w:szCs w:val="28"/>
          <w:rtl/>
        </w:rPr>
        <w:t>רשימות שיעורים</w:t>
      </w:r>
      <w:r w:rsidRPr="003123BD">
        <w:rPr>
          <w:rFonts w:asciiTheme="majorBidi" w:hAnsiTheme="majorBidi" w:cstheme="majorBidi"/>
          <w:sz w:val="28"/>
          <w:szCs w:val="28"/>
          <w:rtl/>
        </w:rPr>
        <w:t xml:space="preserve"> (מהגרי"ד סולובייצ'יק) על הגמ' </w:t>
      </w:r>
      <w:r w:rsidRPr="003123BD">
        <w:rPr>
          <w:rFonts w:asciiTheme="majorBidi" w:hAnsiTheme="majorBidi" w:cstheme="majorBidi"/>
          <w:b/>
          <w:bCs/>
          <w:sz w:val="28"/>
          <w:szCs w:val="28"/>
          <w:rtl/>
        </w:rPr>
        <w:t>ברכות</w:t>
      </w:r>
      <w:r w:rsidRPr="003123BD">
        <w:rPr>
          <w:rFonts w:asciiTheme="majorBidi" w:hAnsiTheme="majorBidi" w:cstheme="majorBidi"/>
          <w:sz w:val="28"/>
          <w:szCs w:val="28"/>
          <w:rtl/>
        </w:rPr>
        <w:t xml:space="preserve"> </w:t>
      </w:r>
      <w:r w:rsidRPr="003123BD">
        <w:rPr>
          <w:rFonts w:asciiTheme="majorBidi" w:hAnsiTheme="majorBidi" w:cstheme="majorBidi"/>
          <w:sz w:val="24"/>
          <w:szCs w:val="24"/>
          <w:rtl/>
        </w:rPr>
        <w:t xml:space="preserve">(דף לב:) </w:t>
      </w:r>
      <w:r w:rsidRPr="003123BD">
        <w:rPr>
          <w:rFonts w:asciiTheme="majorBidi" w:hAnsiTheme="majorBidi" w:cstheme="majorBidi"/>
          <w:sz w:val="28"/>
          <w:szCs w:val="28"/>
          <w:rtl/>
        </w:rPr>
        <w:t>שכותב ''כתב רש"י (ד"ה קוה) וז"ל והתחזק ולא תמשוך ידך אלא חזור וקוה, צריכין חיזוק, שיתחזק אדם בהן תמיד בכל כחו עכ"ל. כלומר שצריך האדם לחזור ולעשות את הדבר עוד ועוד ולא להתייאש ממנו משום שלבסוף יעלה ויצליח בכל הדברים האלא. והוא יסוד להצליח בלימוד, בתפלה, במעש"ט, ובדרך ארץ. דהיינו להיות מתמיד, ולחזור על הענינים האלא שוב ושוב בלי הגבלות, ולבסוף ההצלחה תבוא. ובזה מבואר כמה מנהגים שונים: א) נראה דמהאי טעמא הוא דנהגו דבשעה שמסיימים מסכתא להתחיל תיכף בלימוד המס' שאחריה, ובאותו השבת שמסיימים ספר בראשית מתחילים לקרוא ספר שמות במנחה, ובשמחת תורה כשמסיימים קריאת כל התורה כולה נהגו להתחיל תיכף ומיד באותו מעמד בקריאת פרשת בראשית. והטעם שבשעת סיום מתחילים עוד פעם מחדש הוא כדי להתחזק בלימוד התורה, ולא להסתפק בסיום בלבד. ב) בשו"ע או"ח סימן קל"ט (סעיף י"א) כתב המחבר "הקורא בתורה צריך לאחוז בס"ת בשעת ברכה", וכתב ע"ז הרמ"א "וסמכו מנהג זה על מה שנאמר ביהושע לא ימוש ספר התורה הזה מפיך חזק ואמץ, ומזה נהגו לומר למסיים לקרות התורה בכל פעם חזק". ועיי"ש בביאור הגר"א ובחידושי הגרע"א זצ"ל שמנהג זה לומר חזק נזכר כבר במס' סופרים. ויסודו בגמרא דידן דדברי תורה צריכין חיזוק. ג) ומהאי טעמא נמי נהגו בהרבה קהילות לשיר את הפיוט אדון עולם בסוף תפלת מוסף בשבת ויו"ט דתפלת שחרית מתחילה באמירת אדון עולם, ולאחר שמסיימים את התפלה אומרים עוד פעם אדון עולם להראות כי אנו מוכנים כבר לחזור ולהתפלל מתחילת התפלה עוד הפעם, והוא משום דתפלה צריכה חיזוק. וכדפרש"י "קוה וחזור וקוה". וכן המנהג שאומרים ברכו בסוף התפלה נראה דהוא ג"כ מהאי טעמא, דתפלה בעי חיזוק, ולכן חוזרים ואומרים ברכו''</w:t>
      </w:r>
      <w:r w:rsidRPr="003123BD">
        <w:rPr>
          <w:rFonts w:asciiTheme="majorBidi" w:hAnsiTheme="majorBidi" w:cstheme="majorBidi"/>
          <w:sz w:val="28"/>
          <w:szCs w:val="28"/>
        </w:rPr>
        <w:t>.</w:t>
      </w:r>
    </w:p>
    <w:p w14:paraId="6018B71B" w14:textId="77777777" w:rsidR="00F80E72" w:rsidRPr="003123BD" w:rsidRDefault="00F80E72" w:rsidP="00F80E72">
      <w:pPr>
        <w:bidi/>
        <w:jc w:val="both"/>
        <w:rPr>
          <w:rFonts w:asciiTheme="majorBidi" w:hAnsiTheme="majorBidi" w:cstheme="majorBidi"/>
          <w:sz w:val="28"/>
          <w:szCs w:val="28"/>
          <w:rtl/>
        </w:rPr>
      </w:pPr>
    </w:p>
    <w:p w14:paraId="6155C453" w14:textId="2DF2CE91" w:rsidR="00F80E72" w:rsidRPr="003123BD" w:rsidRDefault="00F80E72" w:rsidP="00F80E72">
      <w:pPr>
        <w:bidi/>
        <w:jc w:val="both"/>
        <w:rPr>
          <w:rFonts w:asciiTheme="majorBidi" w:hAnsiTheme="majorBidi" w:cstheme="majorBidi"/>
          <w:sz w:val="36"/>
          <w:szCs w:val="36"/>
          <w:u w:val="single"/>
          <w:rtl/>
        </w:rPr>
      </w:pPr>
      <w:r w:rsidRPr="003123BD">
        <w:rPr>
          <w:rFonts w:asciiTheme="majorBidi" w:hAnsiTheme="majorBidi" w:cstheme="majorBidi"/>
          <w:sz w:val="36"/>
          <w:szCs w:val="36"/>
          <w:u w:val="single"/>
          <w:rtl/>
        </w:rPr>
        <w:t>כל התחלות קשות</w:t>
      </w:r>
    </w:p>
    <w:p w14:paraId="205C5BE3" w14:textId="76DCB015" w:rsidR="00F80E72" w:rsidRPr="003123BD" w:rsidRDefault="00F80E72" w:rsidP="00F80E72">
      <w:pPr>
        <w:bidi/>
        <w:jc w:val="both"/>
        <w:rPr>
          <w:rFonts w:asciiTheme="majorBidi" w:hAnsiTheme="majorBidi" w:cstheme="majorBidi"/>
          <w:sz w:val="28"/>
          <w:szCs w:val="28"/>
          <w:rtl/>
        </w:rPr>
      </w:pPr>
      <w:r w:rsidRPr="003123BD">
        <w:rPr>
          <w:rFonts w:asciiTheme="majorBidi" w:hAnsiTheme="majorBidi" w:cstheme="majorBidi"/>
          <w:sz w:val="28"/>
          <w:szCs w:val="28"/>
          <w:rtl/>
        </w:rPr>
        <w:t xml:space="preserve">שמעתי </w:t>
      </w:r>
      <w:r w:rsidRPr="003123BD">
        <w:rPr>
          <w:rFonts w:asciiTheme="majorBidi" w:hAnsiTheme="majorBidi" w:cstheme="majorBidi"/>
          <w:b/>
          <w:bCs/>
          <w:sz w:val="28"/>
          <w:szCs w:val="28"/>
          <w:rtl/>
        </w:rPr>
        <w:t>מהרב שלום פוברסקי</w:t>
      </w:r>
      <w:r w:rsidRPr="003123BD">
        <w:rPr>
          <w:rFonts w:asciiTheme="majorBidi" w:hAnsiTheme="majorBidi" w:cstheme="majorBidi"/>
          <w:sz w:val="28"/>
          <w:szCs w:val="28"/>
          <w:rtl/>
        </w:rPr>
        <w:t xml:space="preserve"> שאמר בשם אביו [כך נ''ל] שאם אדם לא מתקשה בהתחלה זה אומר שעדיין לא התחיל, כי אם הוא היה מתחיל היה ודאי קשה לו. </w:t>
      </w:r>
    </w:p>
    <w:p w14:paraId="65514E79" w14:textId="3CB1053C" w:rsidR="00F80E72" w:rsidRDefault="00F80E72" w:rsidP="00F80E72">
      <w:pPr>
        <w:bidi/>
        <w:jc w:val="both"/>
        <w:rPr>
          <w:rFonts w:asciiTheme="majorBidi" w:hAnsiTheme="majorBidi" w:cstheme="majorBidi"/>
          <w:sz w:val="28"/>
          <w:szCs w:val="28"/>
          <w:rtl/>
        </w:rPr>
      </w:pPr>
      <w:bookmarkStart w:id="1" w:name="_Hlk140825564"/>
      <w:r w:rsidRPr="003123BD">
        <w:rPr>
          <w:rFonts w:asciiTheme="majorBidi" w:hAnsiTheme="majorBidi" w:cstheme="majorBidi"/>
          <w:sz w:val="28"/>
          <w:szCs w:val="28"/>
          <w:rtl/>
        </w:rPr>
        <w:t xml:space="preserve">ועי' </w:t>
      </w:r>
      <w:r w:rsidRPr="003123BD">
        <w:rPr>
          <w:rFonts w:asciiTheme="majorBidi" w:hAnsiTheme="majorBidi" w:cstheme="majorBidi"/>
          <w:b/>
          <w:bCs/>
          <w:sz w:val="28"/>
          <w:szCs w:val="28"/>
          <w:rtl/>
        </w:rPr>
        <w:t>תוס'</w:t>
      </w:r>
      <w:r w:rsidRPr="003123BD">
        <w:rPr>
          <w:rFonts w:asciiTheme="majorBidi" w:hAnsiTheme="majorBidi" w:cstheme="majorBidi"/>
          <w:sz w:val="28"/>
          <w:szCs w:val="28"/>
          <w:rtl/>
        </w:rPr>
        <w:t xml:space="preserve"> </w:t>
      </w:r>
      <w:r w:rsidR="00460CCC" w:rsidRPr="003123BD">
        <w:rPr>
          <w:rFonts w:asciiTheme="majorBidi" w:hAnsiTheme="majorBidi" w:cstheme="majorBidi"/>
          <w:sz w:val="24"/>
          <w:szCs w:val="24"/>
          <w:rtl/>
        </w:rPr>
        <w:t xml:space="preserve">(ד''ה </w:t>
      </w:r>
      <w:r w:rsidRPr="003123BD">
        <w:rPr>
          <w:rFonts w:asciiTheme="majorBidi" w:hAnsiTheme="majorBidi" w:cstheme="majorBidi"/>
          <w:sz w:val="24"/>
          <w:szCs w:val="24"/>
          <w:rtl/>
        </w:rPr>
        <w:t>פסיעה</w:t>
      </w:r>
      <w:r w:rsidR="00460CCC" w:rsidRPr="003123BD">
        <w:rPr>
          <w:rFonts w:asciiTheme="majorBidi" w:hAnsiTheme="majorBidi" w:cstheme="majorBidi"/>
          <w:sz w:val="24"/>
          <w:szCs w:val="24"/>
          <w:rtl/>
        </w:rPr>
        <w:t xml:space="preserve">) </w:t>
      </w:r>
      <w:r w:rsidR="00460CCC" w:rsidRPr="003123BD">
        <w:rPr>
          <w:rFonts w:asciiTheme="majorBidi" w:hAnsiTheme="majorBidi" w:cstheme="majorBidi"/>
          <w:b/>
          <w:bCs/>
          <w:sz w:val="28"/>
          <w:szCs w:val="28"/>
          <w:rtl/>
        </w:rPr>
        <w:t>בתענית</w:t>
      </w:r>
      <w:r w:rsidR="00460CCC" w:rsidRPr="003123BD">
        <w:rPr>
          <w:rFonts w:asciiTheme="majorBidi" w:hAnsiTheme="majorBidi" w:cstheme="majorBidi"/>
          <w:sz w:val="28"/>
          <w:szCs w:val="28"/>
          <w:rtl/>
        </w:rPr>
        <w:t xml:space="preserve"> </w:t>
      </w:r>
      <w:r w:rsidR="00460CCC" w:rsidRPr="003123BD">
        <w:rPr>
          <w:rFonts w:asciiTheme="majorBidi" w:hAnsiTheme="majorBidi" w:cstheme="majorBidi"/>
          <w:sz w:val="24"/>
          <w:szCs w:val="24"/>
          <w:rtl/>
        </w:rPr>
        <w:t>(דף י:)</w:t>
      </w:r>
      <w:r w:rsidRPr="003123BD">
        <w:rPr>
          <w:rFonts w:asciiTheme="majorBidi" w:hAnsiTheme="majorBidi" w:cstheme="majorBidi"/>
          <w:sz w:val="24"/>
          <w:szCs w:val="24"/>
          <w:rtl/>
        </w:rPr>
        <w:t xml:space="preserve"> </w:t>
      </w:r>
      <w:r w:rsidR="00460CCC" w:rsidRPr="003123BD">
        <w:rPr>
          <w:rFonts w:asciiTheme="majorBidi" w:hAnsiTheme="majorBidi" w:cstheme="majorBidi"/>
          <w:sz w:val="28"/>
          <w:szCs w:val="28"/>
          <w:rtl/>
        </w:rPr>
        <w:t xml:space="preserve">שמשמע ממנו שמה שנאמר כל התחלות קשות הוא לא רק בקושי לעשות אלא גם בגוף זה משפיע, וז''ל ''פסיעה </w:t>
      </w:r>
      <w:r w:rsidRPr="003123BD">
        <w:rPr>
          <w:rFonts w:asciiTheme="majorBidi" w:hAnsiTheme="majorBidi" w:cstheme="majorBidi"/>
          <w:sz w:val="28"/>
          <w:szCs w:val="28"/>
          <w:rtl/>
        </w:rPr>
        <w:t xml:space="preserve">גסה נוטלת אחת מחמש מאות ממאור עיניו של אדם ואין להקשות אם כן בחמש מאות פסיעות גסות יהיה ניטל כל מאור עיניו של אדם והא קא חזינן דלאו הכי הוה ונראה לפרש דהפסיעה ראשונה נוטל אחת מחמש מאות והפסיעה שניה נוטל פחות מן הראשונה ששניה אינה נוטלת אלא אחד מחמש מאות הנשארים כמו בעישורייתא דבי רבי (כתובות דף סח.) ר''ל העישור ממה שנשאר אבל עדיין קשה דמ''ש פסיעה ראשונה דנוטלת יותר מן השניה </w:t>
      </w:r>
      <w:r w:rsidRPr="003123BD">
        <w:rPr>
          <w:rFonts w:asciiTheme="majorBidi" w:hAnsiTheme="majorBidi" w:cstheme="majorBidi"/>
          <w:sz w:val="28"/>
          <w:szCs w:val="28"/>
          <w:rtl/>
        </w:rPr>
        <w:lastRenderedPageBreak/>
        <w:t>אלא יש לומר דלא נוטלת אלא פסיעה ראשונה דוקא ומכאן ואילך כיון דדש דש אי נמי פסיעה ראשונה נוטלת טפי משום דכל התחלות קשות</w:t>
      </w:r>
      <w:r w:rsidR="00460CCC" w:rsidRPr="003123BD">
        <w:rPr>
          <w:rFonts w:asciiTheme="majorBidi" w:hAnsiTheme="majorBidi" w:cstheme="majorBidi"/>
          <w:sz w:val="28"/>
          <w:szCs w:val="28"/>
          <w:rtl/>
        </w:rPr>
        <w:t>''.</w:t>
      </w:r>
    </w:p>
    <w:p w14:paraId="01F47C50" w14:textId="30689575" w:rsidR="000E0B41" w:rsidRPr="003123BD" w:rsidRDefault="000E0B41" w:rsidP="000E0B41">
      <w:pPr>
        <w:bidi/>
        <w:jc w:val="both"/>
        <w:rPr>
          <w:rFonts w:asciiTheme="majorBidi" w:hAnsiTheme="majorBidi" w:cstheme="majorBidi"/>
          <w:sz w:val="28"/>
          <w:szCs w:val="28"/>
          <w:rtl/>
        </w:rPr>
      </w:pPr>
      <w:r>
        <w:rPr>
          <w:rFonts w:asciiTheme="majorBidi" w:hAnsiTheme="majorBidi" w:cs="Times New Roman" w:hint="cs"/>
          <w:sz w:val="28"/>
          <w:szCs w:val="28"/>
          <w:rtl/>
        </w:rPr>
        <w:t xml:space="preserve">וכותב </w:t>
      </w:r>
      <w:r w:rsidRPr="000E0B41">
        <w:rPr>
          <w:rFonts w:asciiTheme="majorBidi" w:hAnsiTheme="majorBidi" w:cs="Times New Roman"/>
          <w:b/>
          <w:bCs/>
          <w:sz w:val="28"/>
          <w:szCs w:val="28"/>
          <w:rtl/>
        </w:rPr>
        <w:t>ר' צדוק הכהן מלובלין</w:t>
      </w:r>
      <w:r w:rsidRPr="000E0B41">
        <w:rPr>
          <w:rFonts w:asciiTheme="majorBidi" w:hAnsiTheme="majorBidi" w:cs="Times New Roman"/>
          <w:sz w:val="28"/>
          <w:szCs w:val="28"/>
          <w:rtl/>
        </w:rPr>
        <w:t xml:space="preserve"> </w:t>
      </w:r>
      <w:r w:rsidRPr="000E0B41">
        <w:rPr>
          <w:rFonts w:asciiTheme="majorBidi" w:hAnsiTheme="majorBidi" w:cs="Times New Roman" w:hint="cs"/>
          <w:sz w:val="24"/>
          <w:szCs w:val="24"/>
          <w:rtl/>
        </w:rPr>
        <w:t>(</w:t>
      </w:r>
      <w:r w:rsidRPr="000E0B41">
        <w:rPr>
          <w:rFonts w:asciiTheme="majorBidi" w:hAnsiTheme="majorBidi" w:cs="Times New Roman"/>
          <w:sz w:val="24"/>
          <w:szCs w:val="24"/>
          <w:rtl/>
        </w:rPr>
        <w:t>צדקת הצדיק אות יא</w:t>
      </w:r>
      <w:r w:rsidRPr="000E0B41">
        <w:rPr>
          <w:rFonts w:asciiTheme="majorBidi" w:hAnsiTheme="majorBidi" w:cs="Times New Roman" w:hint="cs"/>
          <w:sz w:val="24"/>
          <w:szCs w:val="24"/>
          <w:rtl/>
        </w:rPr>
        <w:t>)</w:t>
      </w:r>
      <w:r w:rsidRPr="000E0B41">
        <w:rPr>
          <w:rFonts w:asciiTheme="majorBidi" w:hAnsiTheme="majorBidi" w:cstheme="majorBidi" w:hint="cs"/>
          <w:sz w:val="24"/>
          <w:szCs w:val="24"/>
          <w:rtl/>
        </w:rPr>
        <w:t xml:space="preserve"> </w:t>
      </w:r>
      <w:r>
        <w:rPr>
          <w:rFonts w:asciiTheme="majorBidi" w:hAnsiTheme="majorBidi" w:cstheme="majorBidi" w:hint="cs"/>
          <w:sz w:val="28"/>
          <w:szCs w:val="28"/>
          <w:rtl/>
        </w:rPr>
        <w:t>''</w:t>
      </w:r>
      <w:r w:rsidRPr="000E0B41">
        <w:rPr>
          <w:rFonts w:asciiTheme="majorBidi" w:hAnsiTheme="majorBidi" w:cs="Times New Roman"/>
          <w:sz w:val="28"/>
          <w:szCs w:val="28"/>
          <w:rtl/>
        </w:rPr>
        <w:t xml:space="preserve">ילפינן מברייתו של עולם דבכל דבר הלילה קודם ליום כדאיתא ריש </w:t>
      </w:r>
      <w:r w:rsidRPr="000E0B41">
        <w:rPr>
          <w:rFonts w:asciiTheme="majorBidi" w:hAnsiTheme="majorBidi" w:cs="Times New Roman"/>
          <w:b/>
          <w:bCs/>
          <w:sz w:val="28"/>
          <w:szCs w:val="28"/>
          <w:rtl/>
        </w:rPr>
        <w:t>ברכות</w:t>
      </w:r>
      <w:r w:rsidRPr="000E0B41">
        <w:rPr>
          <w:rFonts w:asciiTheme="majorBidi" w:hAnsiTheme="majorBidi" w:cs="Times New Roman"/>
          <w:sz w:val="28"/>
          <w:szCs w:val="28"/>
          <w:rtl/>
        </w:rPr>
        <w:t xml:space="preserve"> (ב' א). כי בכל דבר ההעדר קודם להויה וכי אשב בחושך אדע כי אחר כך ה' אור לי (מיכה ז' ח'). כי כל חיי האדם כך מורכבים מהזמן חושך ואור יום ולילה כך חוזר חלילה רק שהחושך קודם דקליפה קודמת לפרי. חוץ בקדשים קיימא לן הלילה אחר היום כי מי שכבר בא אל הקודש היום קודם כמו מי שעומד תוך הפרי אצלו הפרי קודם לקליפה</w:t>
      </w:r>
      <w:r>
        <w:rPr>
          <w:rFonts w:asciiTheme="majorBidi" w:hAnsiTheme="majorBidi" w:cs="Times New Roman" w:hint="cs"/>
          <w:sz w:val="28"/>
          <w:szCs w:val="28"/>
          <w:rtl/>
        </w:rPr>
        <w:t>''.</w:t>
      </w:r>
    </w:p>
    <w:p w14:paraId="7B1DB56E" w14:textId="3DC642C9" w:rsidR="00DF418B" w:rsidRPr="003123BD" w:rsidRDefault="00DF418B" w:rsidP="00DF418B">
      <w:pPr>
        <w:bidi/>
        <w:jc w:val="both"/>
        <w:rPr>
          <w:rFonts w:asciiTheme="majorBidi" w:hAnsiTheme="majorBidi" w:cstheme="majorBidi"/>
          <w:sz w:val="28"/>
          <w:szCs w:val="28"/>
          <w:rtl/>
        </w:rPr>
      </w:pPr>
    </w:p>
    <w:bookmarkEnd w:id="1"/>
    <w:p w14:paraId="79FCDC60" w14:textId="77777777" w:rsidR="00DF418B" w:rsidRPr="003123BD" w:rsidRDefault="00DF418B" w:rsidP="00DF418B">
      <w:pPr>
        <w:bidi/>
        <w:jc w:val="both"/>
        <w:rPr>
          <w:rFonts w:asciiTheme="majorBidi" w:hAnsiTheme="majorBidi" w:cstheme="majorBidi"/>
          <w:sz w:val="28"/>
          <w:szCs w:val="28"/>
          <w:lang w:val="en-US"/>
        </w:rPr>
      </w:pPr>
    </w:p>
    <w:p w14:paraId="3696F579" w14:textId="77777777" w:rsidR="0016281F" w:rsidRPr="003123BD" w:rsidRDefault="0016281F" w:rsidP="0016281F">
      <w:pPr>
        <w:bidi/>
        <w:jc w:val="both"/>
        <w:rPr>
          <w:rFonts w:asciiTheme="majorBidi" w:hAnsiTheme="majorBidi" w:cstheme="majorBidi"/>
          <w:sz w:val="28"/>
          <w:szCs w:val="28"/>
          <w:rtl/>
        </w:rPr>
      </w:pPr>
    </w:p>
    <w:sectPr w:rsidR="0016281F" w:rsidRPr="003123B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A6A7" w14:textId="77777777" w:rsidR="00175452" w:rsidRDefault="00175452" w:rsidP="004F1FFD">
      <w:pPr>
        <w:spacing w:after="0" w:line="240" w:lineRule="auto"/>
      </w:pPr>
      <w:r>
        <w:separator/>
      </w:r>
    </w:p>
  </w:endnote>
  <w:endnote w:type="continuationSeparator" w:id="0">
    <w:p w14:paraId="658C8253" w14:textId="77777777" w:rsidR="00175452" w:rsidRDefault="00175452" w:rsidP="004F1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3A982" w14:textId="77777777" w:rsidR="00175452" w:rsidRDefault="00175452" w:rsidP="004F1FFD">
      <w:pPr>
        <w:spacing w:after="0" w:line="240" w:lineRule="auto"/>
      </w:pPr>
      <w:r>
        <w:separator/>
      </w:r>
    </w:p>
  </w:footnote>
  <w:footnote w:type="continuationSeparator" w:id="0">
    <w:p w14:paraId="176D026B" w14:textId="77777777" w:rsidR="00175452" w:rsidRDefault="00175452" w:rsidP="004F1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3570"/>
    <w:multiLevelType w:val="hybridMultilevel"/>
    <w:tmpl w:val="7F486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29683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34"/>
    <w:rsid w:val="00074026"/>
    <w:rsid w:val="000E0B41"/>
    <w:rsid w:val="0016281F"/>
    <w:rsid w:val="00175452"/>
    <w:rsid w:val="001D2779"/>
    <w:rsid w:val="002754C2"/>
    <w:rsid w:val="003123BD"/>
    <w:rsid w:val="003525DD"/>
    <w:rsid w:val="003F0D06"/>
    <w:rsid w:val="00460CCC"/>
    <w:rsid w:val="004F1FFD"/>
    <w:rsid w:val="00722F4A"/>
    <w:rsid w:val="007A4810"/>
    <w:rsid w:val="007E62A7"/>
    <w:rsid w:val="008D1ED9"/>
    <w:rsid w:val="0094328D"/>
    <w:rsid w:val="00A624C0"/>
    <w:rsid w:val="00A87658"/>
    <w:rsid w:val="00BF4358"/>
    <w:rsid w:val="00CA146B"/>
    <w:rsid w:val="00CA5AC6"/>
    <w:rsid w:val="00DF418B"/>
    <w:rsid w:val="00E73634"/>
    <w:rsid w:val="00EC725C"/>
    <w:rsid w:val="00EF7CCC"/>
    <w:rsid w:val="00F464F0"/>
    <w:rsid w:val="00F5465F"/>
    <w:rsid w:val="00F80E72"/>
    <w:rsid w:val="00FB3EA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16A43"/>
  <w15:chartTrackingRefBased/>
  <w15:docId w15:val="{F776A0E1-360E-4C27-8BAE-8ACD1B7D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4F1FF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F1FFD"/>
    <w:rPr>
      <w:noProof/>
      <w:sz w:val="20"/>
      <w:szCs w:val="20"/>
    </w:rPr>
  </w:style>
  <w:style w:type="character" w:styleId="Appelnotedebasdep">
    <w:name w:val="footnote reference"/>
    <w:basedOn w:val="Policepardfaut"/>
    <w:uiPriority w:val="99"/>
    <w:semiHidden/>
    <w:unhideWhenUsed/>
    <w:rsid w:val="004F1FFD"/>
    <w:rPr>
      <w:vertAlign w:val="superscript"/>
    </w:rPr>
  </w:style>
  <w:style w:type="paragraph" w:styleId="Paragraphedeliste">
    <w:name w:val="List Paragraph"/>
    <w:basedOn w:val="Normal"/>
    <w:uiPriority w:val="34"/>
    <w:qFormat/>
    <w:rsid w:val="004F1F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01F9C-77BD-426C-AAAA-10677673C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820</Words>
  <Characters>4516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13</cp:revision>
  <dcterms:created xsi:type="dcterms:W3CDTF">2022-07-12T09:51:00Z</dcterms:created>
  <dcterms:modified xsi:type="dcterms:W3CDTF">2025-09-29T18:33:00Z</dcterms:modified>
</cp:coreProperties>
</file>