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5766" w14:textId="7C4CB42F" w:rsidR="004F5B04" w:rsidRPr="004F5B04" w:rsidRDefault="004F5B04" w:rsidP="004F5B04">
      <w:pPr>
        <w:bidi/>
        <w:ind w:left="3540"/>
        <w:jc w:val="both"/>
        <w:rPr>
          <w:rFonts w:asciiTheme="majorBidi" w:hAnsiTheme="majorBidi" w:cstheme="majorBidi"/>
          <w:sz w:val="56"/>
          <w:szCs w:val="56"/>
          <w:u w:val="single"/>
          <w:rtl/>
        </w:rPr>
      </w:pPr>
      <w:r w:rsidRPr="004F5B04">
        <w:rPr>
          <w:rFonts w:asciiTheme="majorBidi" w:hAnsiTheme="majorBidi" w:cstheme="majorBidi" w:hint="cs"/>
          <w:sz w:val="56"/>
          <w:szCs w:val="56"/>
          <w:u w:val="single"/>
          <w:rtl/>
        </w:rPr>
        <w:t xml:space="preserve">וידוי </w:t>
      </w:r>
    </w:p>
    <w:p w14:paraId="28154515" w14:textId="77777777" w:rsidR="004F5B04" w:rsidRPr="004F5B04" w:rsidRDefault="004F5B04" w:rsidP="004F5B04">
      <w:pPr>
        <w:bidi/>
        <w:ind w:left="3540"/>
        <w:jc w:val="both"/>
        <w:rPr>
          <w:rFonts w:asciiTheme="majorBidi" w:hAnsiTheme="majorBidi" w:cstheme="majorBidi"/>
          <w:sz w:val="56"/>
          <w:szCs w:val="56"/>
          <w:u w:val="single"/>
          <w:rtl/>
        </w:rPr>
      </w:pPr>
    </w:p>
    <w:p w14:paraId="60E10705" w14:textId="0994AF49" w:rsidR="003C6C09" w:rsidRDefault="001404A9" w:rsidP="004F5B04">
      <w:pPr>
        <w:bidi/>
        <w:jc w:val="both"/>
        <w:rPr>
          <w:rFonts w:asciiTheme="majorBidi" w:hAnsiTheme="majorBidi" w:cstheme="majorBidi"/>
          <w:sz w:val="28"/>
          <w:szCs w:val="28"/>
          <w:rtl/>
        </w:rPr>
      </w:pPr>
      <w:r>
        <w:rPr>
          <w:rFonts w:asciiTheme="majorBidi" w:hAnsiTheme="majorBidi" w:cstheme="majorBidi" w:hint="cs"/>
          <w:sz w:val="28"/>
          <w:szCs w:val="28"/>
          <w:rtl/>
        </w:rPr>
        <w:t>והנה אחד מהשלבים של התשובה הוא הוידוי, מלשון להודות, דהיינו להודות שאכן הוא אשם.</w:t>
      </w:r>
    </w:p>
    <w:p w14:paraId="36740F8F" w14:textId="4D5FB36D" w:rsidR="001404A9" w:rsidRDefault="001404A9" w:rsidP="001404A9">
      <w:pPr>
        <w:bidi/>
        <w:jc w:val="both"/>
        <w:rPr>
          <w:rFonts w:asciiTheme="majorBidi" w:hAnsiTheme="majorBidi" w:cstheme="majorBidi"/>
          <w:sz w:val="28"/>
          <w:szCs w:val="28"/>
          <w:rtl/>
        </w:rPr>
      </w:pPr>
      <w:r>
        <w:rPr>
          <w:rFonts w:asciiTheme="majorBidi" w:hAnsiTheme="majorBidi" w:cstheme="majorBidi" w:hint="cs"/>
          <w:sz w:val="28"/>
          <w:szCs w:val="28"/>
          <w:rtl/>
        </w:rPr>
        <w:t>ואל תחשוב שהשלב הזה הוא לא חשוב, וכל שלא עדיין התחרט וקיבל על עצמו שלא לעשות עוד את העבירה הוידוי לא נחשב, כי באמת להודות הוא מהדברים הכי קשים, כי אף אחד רוצה לאות עצמו אשם בדבר, וכלל ידוע בגמ' ''אין אדם משים עצמו רשע'', ויהודה נשתבח בגלל שהודה ולא בוש על מעשה תמר, ולא לחנם אנחנו נקראים 'יהודים'.</w:t>
      </w:r>
    </w:p>
    <w:p w14:paraId="5E21A8D2" w14:textId="49BCFB2D" w:rsidR="00FB0E5C" w:rsidRPr="00FB0E5C" w:rsidRDefault="00FB0E5C" w:rsidP="00FB0E5C">
      <w:pPr>
        <w:bidi/>
        <w:jc w:val="both"/>
        <w:rPr>
          <w:rFonts w:ascii="Times New Roman" w:hAnsi="Times New Roman" w:cs="Times New Roman"/>
          <w:sz w:val="28"/>
          <w:szCs w:val="28"/>
          <w:rtl/>
        </w:rPr>
      </w:pPr>
      <w:r w:rsidRPr="00BF4C37">
        <w:rPr>
          <w:rFonts w:ascii="Times New Roman" w:hAnsi="Times New Roman" w:cs="Times New Roman"/>
          <w:b/>
          <w:bCs/>
          <w:sz w:val="28"/>
          <w:szCs w:val="28"/>
          <w:rtl/>
        </w:rPr>
        <w:t>המבי''ט</w:t>
      </w:r>
      <w:r w:rsidRPr="00BF4C37">
        <w:rPr>
          <w:rFonts w:ascii="Times New Roman" w:hAnsi="Times New Roman" w:cs="Times New Roman"/>
          <w:sz w:val="28"/>
          <w:szCs w:val="28"/>
          <w:rtl/>
        </w:rPr>
        <w:t xml:space="preserve"> </w:t>
      </w:r>
      <w:r>
        <w:rPr>
          <w:rFonts w:ascii="Times New Roman" w:hAnsi="Times New Roman" w:cs="Times New Roman" w:hint="cs"/>
          <w:sz w:val="28"/>
          <w:szCs w:val="28"/>
          <w:rtl/>
        </w:rPr>
        <w:t xml:space="preserve">כותב חידוש גדול, </w:t>
      </w:r>
      <w:r w:rsidRPr="00BF4C37">
        <w:rPr>
          <w:rFonts w:ascii="Times New Roman" w:hAnsi="Times New Roman" w:cs="Times New Roman"/>
          <w:sz w:val="28"/>
          <w:szCs w:val="28"/>
          <w:rtl/>
        </w:rPr>
        <w:t>ששונה מצות תשובה מכל שאר מצוות, דבשאר מצוות אם הוא מקיים רק חלק מהמצוה [כגון ג' מינים בלולב, ג' חוטי ציצית...] לא קיים שום מצוה, משא''כ מצות תשובה, אע''פ שקיים אותה לא בשלמותה, כנ''ל שהתוודה ולא קיבל לעתיד לא לעשות עוד, מ''מ הוי מצוה.</w:t>
      </w:r>
    </w:p>
    <w:p w14:paraId="603D28A0" w14:textId="2A7C4E6D" w:rsidR="004E1D99" w:rsidRDefault="001404A9" w:rsidP="004E1D99">
      <w:pPr>
        <w:bidi/>
        <w:jc w:val="both"/>
        <w:rPr>
          <w:rFonts w:asciiTheme="majorBidi" w:hAnsiTheme="majorBidi" w:cstheme="majorBidi"/>
          <w:sz w:val="28"/>
          <w:szCs w:val="28"/>
        </w:rPr>
      </w:pPr>
      <w:r>
        <w:rPr>
          <w:rFonts w:asciiTheme="majorBidi" w:hAnsiTheme="majorBidi" w:cstheme="majorBidi" w:hint="cs"/>
          <w:sz w:val="28"/>
          <w:szCs w:val="28"/>
          <w:rtl/>
        </w:rPr>
        <w:t>העבודה הזאת של הודאה דורשת מאתנו להיות אמיתי עם עצמינו,</w:t>
      </w:r>
      <w:r w:rsidR="004E1D99">
        <w:rPr>
          <w:rFonts w:asciiTheme="majorBidi" w:hAnsiTheme="majorBidi" w:cstheme="majorBidi" w:hint="cs"/>
          <w:sz w:val="28"/>
          <w:szCs w:val="28"/>
          <w:rtl/>
        </w:rPr>
        <w:t xml:space="preserve"> להיות מוכן להכיר את החסרונות שלנו, כי כל אחד נברא עם חסרונות, ויותר מזה,  כל אחד נברא עם חסרון מיוחד ועיקר ביאתו בעולם לתקן אותו חסרון, ונביא כמה ראיות לדבר:</w:t>
      </w:r>
    </w:p>
    <w:p w14:paraId="15C301B9" w14:textId="77777777" w:rsidR="00BD2F90" w:rsidRPr="00BD2F90" w:rsidRDefault="00BD2F90" w:rsidP="00BD2F90">
      <w:pPr>
        <w:pStyle w:val="Paragraphedeliste"/>
        <w:numPr>
          <w:ilvl w:val="0"/>
          <w:numId w:val="1"/>
        </w:numPr>
        <w:bidi/>
        <w:jc w:val="both"/>
        <w:rPr>
          <w:rFonts w:ascii="Times New Roman" w:hAnsi="Times New Roman" w:cs="Times New Roman"/>
          <w:sz w:val="28"/>
          <w:szCs w:val="28"/>
        </w:rPr>
      </w:pPr>
      <w:r w:rsidRPr="00BD2F90">
        <w:rPr>
          <w:rFonts w:ascii="Times New Roman" w:hAnsi="Times New Roman" w:cs="Times New Roman"/>
          <w:sz w:val="28"/>
          <w:szCs w:val="28"/>
          <w:rtl/>
        </w:rPr>
        <w:t xml:space="preserve">בספר </w:t>
      </w:r>
      <w:r w:rsidRPr="00BD2F90">
        <w:rPr>
          <w:rFonts w:ascii="Times New Roman" w:hAnsi="Times New Roman" w:cs="Times New Roman"/>
          <w:b/>
          <w:bCs/>
          <w:sz w:val="28"/>
          <w:szCs w:val="28"/>
          <w:rtl/>
        </w:rPr>
        <w:t xml:space="preserve">עבודת ישראל </w:t>
      </w:r>
      <w:r w:rsidRPr="00BD2F90">
        <w:rPr>
          <w:rFonts w:ascii="Times New Roman" w:hAnsi="Times New Roman" w:cs="Times New Roman"/>
          <w:sz w:val="24"/>
          <w:szCs w:val="24"/>
          <w:rtl/>
        </w:rPr>
        <w:t xml:space="preserve">(ליקוטים לאבות) </w:t>
      </w:r>
      <w:r w:rsidRPr="00BD2F90">
        <w:rPr>
          <w:rFonts w:ascii="Times New Roman" w:hAnsi="Times New Roman" w:cs="Times New Roman"/>
          <w:sz w:val="28"/>
          <w:szCs w:val="28"/>
          <w:rtl/>
        </w:rPr>
        <w:t xml:space="preserve">שדייק ממה שכתוב </w:t>
      </w:r>
      <w:r w:rsidRPr="00BD2F90">
        <w:rPr>
          <w:rFonts w:ascii="Times New Roman" w:hAnsi="Times New Roman" w:cs="Times New Roman"/>
          <w:b/>
          <w:bCs/>
          <w:sz w:val="28"/>
          <w:szCs w:val="28"/>
          <w:rtl/>
        </w:rPr>
        <w:t>בפרקי אבות</w:t>
      </w:r>
      <w:r w:rsidRPr="00BD2F90">
        <w:rPr>
          <w:rFonts w:ascii="Times New Roman" w:hAnsi="Times New Roman" w:cs="Times New Roman"/>
          <w:sz w:val="28"/>
          <w:szCs w:val="28"/>
          <w:rtl/>
        </w:rPr>
        <w:t xml:space="preserve"> ''איזהו גבור הכובש את </w:t>
      </w:r>
      <w:r w:rsidRPr="00BD2F90">
        <w:rPr>
          <w:rFonts w:ascii="Times New Roman" w:hAnsi="Times New Roman" w:cs="Times New Roman"/>
          <w:sz w:val="28"/>
          <w:szCs w:val="28"/>
          <w:u w:val="single"/>
          <w:rtl/>
        </w:rPr>
        <w:t>יצרו</w:t>
      </w:r>
      <w:r w:rsidRPr="00BD2F90">
        <w:rPr>
          <w:rFonts w:ascii="Times New Roman" w:hAnsi="Times New Roman" w:cs="Times New Roman"/>
          <w:sz w:val="28"/>
          <w:szCs w:val="28"/>
          <w:rtl/>
        </w:rPr>
        <w:t xml:space="preserve">'', ר''ל יצרו המיוחד לו שלכל אדם יש יצר מיוחד המומר לדבר אחד, ולזה צריך כל אחד לעצמו גדרים וסייגים בדברים שרואה שיצרו תוקפו עליו להכשילו בו, כי כל אחד בגלל כן נברא, וזהו שמצינו בגמ' </w:t>
      </w:r>
      <w:r w:rsidRPr="00BD2F90">
        <w:rPr>
          <w:rFonts w:ascii="Times New Roman" w:hAnsi="Times New Roman" w:cs="Times New Roman"/>
          <w:b/>
          <w:bCs/>
          <w:sz w:val="28"/>
          <w:szCs w:val="28"/>
          <w:rtl/>
        </w:rPr>
        <w:t xml:space="preserve">שבת </w:t>
      </w:r>
      <w:r w:rsidRPr="00BD2F90">
        <w:rPr>
          <w:rFonts w:ascii="Times New Roman" w:hAnsi="Times New Roman" w:cs="Times New Roman"/>
          <w:sz w:val="24"/>
          <w:szCs w:val="24"/>
          <w:rtl/>
        </w:rPr>
        <w:t>(דף קיח</w:t>
      </w:r>
      <w:r w:rsidRPr="00BD2F90">
        <w:rPr>
          <w:rFonts w:ascii="Times New Roman" w:eastAsia="Segoe UI Emoji" w:hAnsi="Times New Roman" w:cs="Times New Roman"/>
          <w:sz w:val="24"/>
          <w:szCs w:val="24"/>
          <w:rtl/>
        </w:rPr>
        <w:t xml:space="preserve">:) </w:t>
      </w:r>
      <w:r w:rsidRPr="00BD2F90">
        <w:rPr>
          <w:rFonts w:ascii="Times New Roman" w:eastAsia="Segoe UI Emoji" w:hAnsi="Times New Roman" w:cs="Times New Roman"/>
          <w:sz w:val="28"/>
          <w:szCs w:val="28"/>
          <w:rtl/>
        </w:rPr>
        <w:t>שכל אחד מהאמוראים היה זהיר טפי בדבר אחד</w:t>
      </w:r>
      <w:r w:rsidRPr="002C2555">
        <w:rPr>
          <w:rStyle w:val="Appelnotedebasdep"/>
          <w:rFonts w:ascii="Times New Roman" w:eastAsia="Segoe UI Emoji" w:hAnsi="Times New Roman" w:cs="Times New Roman"/>
          <w:sz w:val="28"/>
          <w:szCs w:val="28"/>
          <w:rtl/>
        </w:rPr>
        <w:footnoteReference w:id="1"/>
      </w:r>
      <w:r w:rsidRPr="00BD2F90">
        <w:rPr>
          <w:rFonts w:ascii="Times New Roman" w:eastAsia="Segoe UI Emoji" w:hAnsi="Times New Roman" w:cs="Times New Roman"/>
          <w:sz w:val="28"/>
          <w:szCs w:val="28"/>
          <w:rtl/>
        </w:rPr>
        <w:t>.</w:t>
      </w:r>
    </w:p>
    <w:p w14:paraId="06E72C59" w14:textId="77777777" w:rsidR="00BD2F90" w:rsidRPr="00BD2F90" w:rsidRDefault="00BD2F90" w:rsidP="00BD2F90">
      <w:pPr>
        <w:pStyle w:val="Paragraphedeliste"/>
        <w:numPr>
          <w:ilvl w:val="0"/>
          <w:numId w:val="1"/>
        </w:numPr>
        <w:bidi/>
        <w:jc w:val="both"/>
        <w:rPr>
          <w:rFonts w:ascii="Times New Roman" w:hAnsi="Times New Roman" w:cs="Times New Roman"/>
          <w:sz w:val="28"/>
          <w:szCs w:val="28"/>
        </w:rPr>
      </w:pPr>
      <w:r w:rsidRPr="00BD2F90">
        <w:rPr>
          <w:rFonts w:ascii="Times New Roman" w:hAnsi="Times New Roman" w:cs="Times New Roman"/>
          <w:sz w:val="28"/>
          <w:szCs w:val="28"/>
          <w:rtl/>
        </w:rPr>
        <w:t xml:space="preserve">עי' </w:t>
      </w:r>
      <w:r w:rsidRPr="00BD2F90">
        <w:rPr>
          <w:rFonts w:ascii="Times New Roman" w:hAnsi="Times New Roman" w:cs="Times New Roman"/>
          <w:b/>
          <w:bCs/>
          <w:sz w:val="28"/>
          <w:szCs w:val="28"/>
          <w:rtl/>
        </w:rPr>
        <w:t>הגר''א</w:t>
      </w:r>
      <w:r w:rsidRPr="00BD2F90">
        <w:rPr>
          <w:rFonts w:ascii="Times New Roman" w:hAnsi="Times New Roman" w:cs="Times New Roman"/>
          <w:sz w:val="28"/>
          <w:szCs w:val="28"/>
          <w:rtl/>
        </w:rPr>
        <w:t xml:space="preserve"> </w:t>
      </w:r>
      <w:r w:rsidRPr="00BD2F90">
        <w:rPr>
          <w:rFonts w:ascii="Times New Roman" w:hAnsi="Times New Roman" w:cs="Times New Roman"/>
          <w:sz w:val="24"/>
          <w:szCs w:val="24"/>
          <w:rtl/>
        </w:rPr>
        <w:t xml:space="preserve">(יונה פ''ד, ג) </w:t>
      </w:r>
      <w:r w:rsidRPr="00BD2F90">
        <w:rPr>
          <w:rFonts w:ascii="Times New Roman" w:hAnsi="Times New Roman" w:cs="Times New Roman"/>
          <w:sz w:val="28"/>
          <w:szCs w:val="28"/>
          <w:rtl/>
        </w:rPr>
        <w:t xml:space="preserve">ודבריו מובאים ג''כ </w:t>
      </w:r>
      <w:r w:rsidRPr="00BD2F90">
        <w:rPr>
          <w:rFonts w:ascii="Times New Roman" w:hAnsi="Times New Roman" w:cs="Times New Roman"/>
          <w:b/>
          <w:bCs/>
          <w:sz w:val="28"/>
          <w:szCs w:val="28"/>
          <w:rtl/>
        </w:rPr>
        <w:t>בליקוטי הגר''א</w:t>
      </w:r>
      <w:r w:rsidRPr="00BD2F90">
        <w:rPr>
          <w:rFonts w:ascii="Times New Roman" w:hAnsi="Times New Roman" w:cs="Times New Roman"/>
          <w:sz w:val="28"/>
          <w:szCs w:val="28"/>
          <w:rtl/>
        </w:rPr>
        <w:t xml:space="preserve"> על </w:t>
      </w:r>
      <w:r w:rsidRPr="00BD2F90">
        <w:rPr>
          <w:rFonts w:ascii="Times New Roman" w:hAnsi="Times New Roman" w:cs="Times New Roman"/>
          <w:b/>
          <w:bCs/>
          <w:sz w:val="28"/>
          <w:szCs w:val="28"/>
          <w:rtl/>
        </w:rPr>
        <w:t>אבן שלמה</w:t>
      </w:r>
      <w:r w:rsidRPr="00BD2F90">
        <w:rPr>
          <w:rFonts w:ascii="Times New Roman" w:hAnsi="Times New Roman" w:cs="Times New Roman"/>
          <w:sz w:val="28"/>
          <w:szCs w:val="28"/>
          <w:rtl/>
        </w:rPr>
        <w:t xml:space="preserve"> </w:t>
      </w:r>
      <w:r w:rsidRPr="00BD2F90">
        <w:rPr>
          <w:rFonts w:ascii="Times New Roman" w:hAnsi="Times New Roman" w:cs="Times New Roman"/>
          <w:sz w:val="24"/>
          <w:szCs w:val="24"/>
          <w:rtl/>
        </w:rPr>
        <w:t>(ד, יב אות יט)</w:t>
      </w:r>
      <w:r>
        <w:rPr>
          <w:rFonts w:ascii="Times New Roman" w:hAnsi="Times New Roman" w:cs="Times New Roman" w:hint="cs"/>
          <w:sz w:val="28"/>
          <w:szCs w:val="28"/>
          <w:rtl/>
        </w:rPr>
        <w:t xml:space="preserve"> </w:t>
      </w:r>
      <w:r w:rsidRPr="00BD2F90">
        <w:rPr>
          <w:rFonts w:ascii="Times New Roman" w:eastAsia="Rockwell" w:hAnsi="Times New Roman" w:cs="Times New Roman"/>
          <w:sz w:val="28"/>
          <w:szCs w:val="28"/>
          <w:rtl/>
          <w:lang w:val="en-US"/>
        </w:rPr>
        <w:t>לדעת מה תקונו בעולם צריך לראות באיזה עבירה הוא תאב ביותר</w:t>
      </w:r>
      <w:r w:rsidRPr="00484603">
        <w:rPr>
          <w:vertAlign w:val="superscript"/>
          <w:rtl/>
          <w:lang w:val="en-US"/>
        </w:rPr>
        <w:footnoteReference w:id="2"/>
      </w:r>
      <w:r w:rsidRPr="00BD2F90">
        <w:rPr>
          <w:rFonts w:ascii="Times New Roman" w:eastAsia="Rockwell" w:hAnsi="Times New Roman" w:cs="Times New Roman"/>
          <w:sz w:val="28"/>
          <w:szCs w:val="28"/>
          <w:rtl/>
          <w:lang w:val="en-US"/>
        </w:rPr>
        <w:t xml:space="preserve"> ואיזה מצווה הוא נמשך ביותר לעשותה, ועי' הגמ' </w:t>
      </w:r>
      <w:r w:rsidRPr="00BD2F90">
        <w:rPr>
          <w:rFonts w:ascii="Times New Roman" w:eastAsia="Rockwell" w:hAnsi="Times New Roman" w:cs="Times New Roman"/>
          <w:b/>
          <w:bCs/>
          <w:sz w:val="28"/>
          <w:szCs w:val="28"/>
          <w:rtl/>
          <w:lang w:val="en-US"/>
        </w:rPr>
        <w:t xml:space="preserve">בשבת </w:t>
      </w:r>
      <w:r w:rsidRPr="00BD2F90">
        <w:rPr>
          <w:rFonts w:ascii="Times New Roman" w:eastAsia="Rockwell" w:hAnsi="Times New Roman" w:cs="Times New Roman"/>
          <w:sz w:val="24"/>
          <w:szCs w:val="24"/>
          <w:rtl/>
          <w:lang w:val="en-US"/>
        </w:rPr>
        <w:t xml:space="preserve">(דף קיח:) </w:t>
      </w:r>
      <w:r w:rsidRPr="00BD2F90">
        <w:rPr>
          <w:rFonts w:ascii="Times New Roman" w:eastAsia="Rockwell" w:hAnsi="Times New Roman" w:cs="Times New Roman"/>
          <w:sz w:val="28"/>
          <w:szCs w:val="28"/>
          <w:rtl/>
          <w:lang w:val="en-US"/>
        </w:rPr>
        <w:t>''אבוך במאי זהיר טפי'' והיא היא</w:t>
      </w:r>
      <w:r w:rsidRPr="00BD2F90">
        <w:rPr>
          <w:rFonts w:ascii="Times New Roman" w:eastAsia="Rockwell" w:hAnsi="Times New Roman" w:cs="Times New Roman" w:hint="cs"/>
          <w:sz w:val="28"/>
          <w:szCs w:val="28"/>
          <w:rtl/>
          <w:lang w:val="en-US"/>
        </w:rPr>
        <w:t>.</w:t>
      </w:r>
    </w:p>
    <w:p w14:paraId="48454E95" w14:textId="77777777" w:rsidR="00BD2F90" w:rsidRDefault="004E1D99" w:rsidP="00BD2F90">
      <w:pPr>
        <w:pStyle w:val="Paragraphedeliste"/>
        <w:numPr>
          <w:ilvl w:val="0"/>
          <w:numId w:val="1"/>
        </w:numPr>
        <w:bidi/>
        <w:jc w:val="both"/>
        <w:rPr>
          <w:rFonts w:ascii="Times New Roman" w:hAnsi="Times New Roman" w:cs="Times New Roman"/>
          <w:sz w:val="28"/>
          <w:szCs w:val="28"/>
        </w:rPr>
      </w:pPr>
      <w:r w:rsidRPr="00BD2F90">
        <w:rPr>
          <w:rFonts w:ascii="Times New Roman" w:hAnsi="Times New Roman" w:cs="Times New Roman"/>
          <w:sz w:val="28"/>
          <w:szCs w:val="28"/>
          <w:rtl/>
        </w:rPr>
        <w:t xml:space="preserve">ועי' בספר </w:t>
      </w:r>
      <w:r w:rsidRPr="00BD2F90">
        <w:rPr>
          <w:rFonts w:ascii="Times New Roman" w:hAnsi="Times New Roman" w:cs="Times New Roman"/>
          <w:b/>
          <w:bCs/>
          <w:sz w:val="28"/>
          <w:szCs w:val="28"/>
          <w:rtl/>
        </w:rPr>
        <w:t>צדקת הצדיק</w:t>
      </w:r>
      <w:r w:rsidRPr="00BD2F90">
        <w:rPr>
          <w:rFonts w:ascii="Times New Roman" w:hAnsi="Times New Roman" w:cs="Times New Roman"/>
          <w:sz w:val="28"/>
          <w:szCs w:val="28"/>
          <w:rtl/>
        </w:rPr>
        <w:t xml:space="preserve"> </w:t>
      </w:r>
      <w:r w:rsidRPr="00BD2F90">
        <w:rPr>
          <w:rFonts w:ascii="Times New Roman" w:hAnsi="Times New Roman" w:cs="Times New Roman"/>
          <w:sz w:val="24"/>
          <w:szCs w:val="24"/>
          <w:rtl/>
        </w:rPr>
        <w:t xml:space="preserve">(אות מט) </w:t>
      </w:r>
      <w:r w:rsidRPr="00BD2F90">
        <w:rPr>
          <w:rFonts w:ascii="Times New Roman" w:hAnsi="Times New Roman" w:cs="Times New Roman"/>
          <w:sz w:val="28"/>
          <w:szCs w:val="28"/>
          <w:rtl/>
        </w:rPr>
        <w:t>שכותב ''כל אחד ידע שבמה שיצרו תוקפו ביותר הוא כלי מוכן לאותם דברים ביותר להיות נקיים וזכים אצלו, ובדברים שהרבה לפשוע בהם ידע שהוא כלי מוכן להיות דייקא באותו דבר נקי ובר לבב...כי כל אחד נברא לתיקון איזה דבר פרטי, אשר בו נתייחדה נפשו בפרט ואין לה חבר...''</w:t>
      </w:r>
    </w:p>
    <w:p w14:paraId="1F329673" w14:textId="331BB040" w:rsidR="00BD2F90" w:rsidRPr="00BD2F90" w:rsidRDefault="004E1D99" w:rsidP="00BD2F90">
      <w:pPr>
        <w:pStyle w:val="Paragraphedeliste"/>
        <w:bidi/>
        <w:jc w:val="both"/>
        <w:rPr>
          <w:rFonts w:ascii="Times New Roman" w:hAnsi="Times New Roman" w:cs="Times New Roman"/>
          <w:sz w:val="28"/>
          <w:szCs w:val="28"/>
          <w:rtl/>
        </w:rPr>
      </w:pPr>
      <w:r w:rsidRPr="00BD2F90">
        <w:rPr>
          <w:rFonts w:ascii="Times New Roman" w:hAnsi="Times New Roman" w:cs="Times New Roman"/>
          <w:sz w:val="28"/>
          <w:szCs w:val="28"/>
          <w:rtl/>
        </w:rPr>
        <w:t xml:space="preserve">ועוד כתב </w:t>
      </w:r>
      <w:r w:rsidRPr="00BD2F90">
        <w:rPr>
          <w:rFonts w:ascii="Times New Roman" w:hAnsi="Times New Roman" w:cs="Times New Roman"/>
          <w:b/>
          <w:bCs/>
          <w:sz w:val="28"/>
          <w:szCs w:val="28"/>
          <w:rtl/>
        </w:rPr>
        <w:t>הצדקת הצדיק</w:t>
      </w:r>
      <w:r w:rsidRPr="00BD2F90">
        <w:rPr>
          <w:rFonts w:ascii="Times New Roman" w:hAnsi="Times New Roman" w:cs="Times New Roman"/>
          <w:sz w:val="28"/>
          <w:szCs w:val="28"/>
          <w:rtl/>
        </w:rPr>
        <w:t xml:space="preserve"> </w:t>
      </w:r>
      <w:r w:rsidRPr="00BD2F90">
        <w:rPr>
          <w:rFonts w:ascii="Times New Roman" w:hAnsi="Times New Roman" w:cs="Times New Roman"/>
          <w:sz w:val="24"/>
          <w:szCs w:val="24"/>
          <w:rtl/>
        </w:rPr>
        <w:t xml:space="preserve">(אות מד) </w:t>
      </w:r>
      <w:r w:rsidRPr="00BD2F90">
        <w:rPr>
          <w:rFonts w:ascii="Times New Roman" w:hAnsi="Times New Roman" w:cs="Times New Roman"/>
          <w:sz w:val="28"/>
          <w:szCs w:val="28"/>
          <w:rtl/>
        </w:rPr>
        <w:t xml:space="preserve">כתב בלשון קצת שונה וז''ל ''מי שיש לו תשוקה גדולה לתאות הגוף, אל יתעצב בזה לחשוב כמה פגום הוא שיש לו תשוקה כל כך, כי אדרבה הוא כלי מוכן לתוקף אהבת ותשוקת דרית האמת וכמו שנחמו ההוא סבא </w:t>
      </w:r>
      <w:r w:rsidRPr="00BD2F90">
        <w:rPr>
          <w:rFonts w:ascii="Times New Roman" w:hAnsi="Times New Roman" w:cs="Times New Roman"/>
          <w:b/>
          <w:bCs/>
          <w:sz w:val="28"/>
          <w:szCs w:val="28"/>
          <w:rtl/>
        </w:rPr>
        <w:t>לאביי</w:t>
      </w:r>
      <w:r w:rsidRPr="00BD2F90">
        <w:rPr>
          <w:rFonts w:ascii="Times New Roman" w:hAnsi="Times New Roman" w:cs="Times New Roman"/>
          <w:sz w:val="28"/>
          <w:szCs w:val="28"/>
          <w:rtl/>
        </w:rPr>
        <w:t xml:space="preserve"> (בסוכה נב.)'' דמובא שם שאמר לו ''כל הגדול מחבירו יצרו גדול הימנו''</w:t>
      </w:r>
      <w:r w:rsidR="00BD2F90" w:rsidRPr="00BD2F90">
        <w:rPr>
          <w:rFonts w:ascii="Times New Roman" w:hAnsi="Times New Roman" w:cs="Times New Roman" w:hint="cs"/>
          <w:sz w:val="28"/>
          <w:szCs w:val="28"/>
          <w:rtl/>
        </w:rPr>
        <w:t>,</w:t>
      </w:r>
    </w:p>
    <w:p w14:paraId="612AE47F" w14:textId="49FA3791" w:rsidR="004E1D99" w:rsidRDefault="004E1D99" w:rsidP="00BD2F90">
      <w:pPr>
        <w:pStyle w:val="Paragraphedeliste"/>
        <w:bidi/>
        <w:jc w:val="both"/>
        <w:rPr>
          <w:rFonts w:ascii="Times New Roman" w:eastAsia="Calibri" w:hAnsi="Times New Roman" w:cs="Times New Roman"/>
          <w:sz w:val="28"/>
          <w:szCs w:val="28"/>
          <w:rtl/>
        </w:rPr>
      </w:pPr>
      <w:r w:rsidRPr="002C2555">
        <w:rPr>
          <w:rFonts w:ascii="Times New Roman" w:hAnsi="Times New Roman" w:cs="Times New Roman"/>
          <w:sz w:val="28"/>
          <w:szCs w:val="28"/>
          <w:rtl/>
        </w:rPr>
        <w:lastRenderedPageBreak/>
        <w:t>[והיה כתוב לי במקום אחר גירסא אחרת וז''ל ''</w:t>
      </w:r>
      <w:r w:rsidRPr="002C2555">
        <w:rPr>
          <w:rFonts w:ascii="Times New Roman" w:eastAsia="Calibri" w:hAnsi="Times New Roman" w:cs="Times New Roman"/>
          <w:sz w:val="28"/>
          <w:szCs w:val="28"/>
          <w:rtl/>
        </w:rPr>
        <w:t xml:space="preserve">והנה מגלה לנו אחד הגדולים בחכמת הנסתר </w:t>
      </w:r>
      <w:r w:rsidRPr="002C2555">
        <w:rPr>
          <w:rFonts w:ascii="Times New Roman" w:eastAsia="Calibri" w:hAnsi="Times New Roman" w:cs="Times New Roman"/>
          <w:b/>
          <w:bCs/>
          <w:sz w:val="28"/>
          <w:szCs w:val="28"/>
          <w:rtl/>
        </w:rPr>
        <w:t>רבי צדוק הכהן</w:t>
      </w:r>
      <w:r w:rsidRPr="002C2555">
        <w:rPr>
          <w:rFonts w:ascii="Times New Roman" w:eastAsia="Calibri" w:hAnsi="Times New Roman" w:cs="Times New Roman"/>
          <w:sz w:val="28"/>
          <w:szCs w:val="28"/>
          <w:rtl/>
        </w:rPr>
        <w:t xml:space="preserve"> וז''ל ''כל אדם יש לו חמדה מיוחדת, ובאותו דבר שחמדתו ותאותו גוברת ביותר, בדבר זה עצמו הוא כלי מוכן לקבל ברכת ה' אם ישוב אל ה' בכל לבו''].</w:t>
      </w:r>
    </w:p>
    <w:p w14:paraId="7B0A5E42" w14:textId="74A90574" w:rsidR="004F5B04" w:rsidRPr="002C2555" w:rsidRDefault="00BD2F90" w:rsidP="004F5B04">
      <w:pPr>
        <w:bidi/>
        <w:jc w:val="both"/>
        <w:rPr>
          <w:rFonts w:ascii="Times New Roman" w:eastAsia="Calibri" w:hAnsi="Times New Roman" w:cs="Times New Roman"/>
          <w:sz w:val="28"/>
          <w:szCs w:val="28"/>
          <w:rtl/>
        </w:rPr>
      </w:pPr>
      <w:r>
        <w:rPr>
          <w:rFonts w:ascii="Times New Roman" w:hAnsi="Times New Roman" w:cs="Times New Roman" w:hint="cs"/>
          <w:sz w:val="28"/>
          <w:szCs w:val="28"/>
          <w:rtl/>
        </w:rPr>
        <w:t xml:space="preserve">וכ''כ קשה לאדם לתקן את העבירה שהוא נכשל ביותר שהוא מוכן לתקן את הכל חוץ מזה, וכל שנה הוא לוקח על עצמו לתקן דברים אחרים, אבל באמת הוא חוץ לענין, </w:t>
      </w:r>
      <w:r w:rsidR="004F5B04" w:rsidRPr="002C2555">
        <w:rPr>
          <w:rFonts w:ascii="Times New Roman" w:eastAsia="Calibri" w:hAnsi="Times New Roman" w:cs="Times New Roman"/>
          <w:sz w:val="28"/>
          <w:szCs w:val="28"/>
          <w:rtl/>
        </w:rPr>
        <w:t xml:space="preserve">ועי' בהערות של </w:t>
      </w:r>
      <w:r w:rsidR="004F5B04" w:rsidRPr="002C2555">
        <w:rPr>
          <w:rFonts w:ascii="Times New Roman" w:eastAsia="Calibri" w:hAnsi="Times New Roman" w:cs="Times New Roman"/>
          <w:b/>
          <w:bCs/>
          <w:sz w:val="28"/>
          <w:szCs w:val="28"/>
          <w:rtl/>
        </w:rPr>
        <w:t>מעשי למלך</w:t>
      </w:r>
      <w:r w:rsidR="004F5B04" w:rsidRPr="002C2555">
        <w:rPr>
          <w:rFonts w:ascii="Times New Roman" w:eastAsia="Calibri" w:hAnsi="Times New Roman" w:cs="Times New Roman"/>
          <w:sz w:val="28"/>
          <w:szCs w:val="28"/>
          <w:rtl/>
        </w:rPr>
        <w:t xml:space="preserve"> על </w:t>
      </w:r>
      <w:r w:rsidR="004F5B04" w:rsidRPr="002C2555">
        <w:rPr>
          <w:rFonts w:ascii="Times New Roman" w:eastAsia="Calibri" w:hAnsi="Times New Roman" w:cs="Times New Roman"/>
          <w:b/>
          <w:bCs/>
          <w:sz w:val="28"/>
          <w:szCs w:val="28"/>
          <w:rtl/>
        </w:rPr>
        <w:t>הח''ח</w:t>
      </w:r>
      <w:r w:rsidR="004F5B04" w:rsidRPr="002C2555">
        <w:rPr>
          <w:rFonts w:ascii="Times New Roman" w:eastAsia="Calibri" w:hAnsi="Times New Roman" w:cs="Times New Roman"/>
          <w:sz w:val="28"/>
          <w:szCs w:val="28"/>
          <w:rtl/>
        </w:rPr>
        <w:t xml:space="preserve"> </w:t>
      </w:r>
      <w:r w:rsidR="004F5B04" w:rsidRPr="002C2555">
        <w:rPr>
          <w:rFonts w:ascii="Times New Roman" w:eastAsia="Calibri" w:hAnsi="Times New Roman" w:cs="Times New Roman"/>
          <w:b/>
          <w:bCs/>
          <w:sz w:val="28"/>
          <w:szCs w:val="28"/>
          <w:rtl/>
        </w:rPr>
        <w:t>עה''ת</w:t>
      </w:r>
      <w:r w:rsidR="004F5B04" w:rsidRPr="002C2555">
        <w:rPr>
          <w:rFonts w:ascii="Times New Roman" w:eastAsia="Calibri" w:hAnsi="Times New Roman" w:cs="Times New Roman"/>
          <w:sz w:val="28"/>
          <w:szCs w:val="28"/>
          <w:rtl/>
        </w:rPr>
        <w:t xml:space="preserve"> </w:t>
      </w:r>
      <w:r w:rsidR="004F5B04" w:rsidRPr="002C2555">
        <w:rPr>
          <w:rFonts w:ascii="Times New Roman" w:eastAsia="Calibri" w:hAnsi="Times New Roman" w:cs="Times New Roman"/>
          <w:sz w:val="24"/>
          <w:szCs w:val="24"/>
          <w:rtl/>
        </w:rPr>
        <w:t xml:space="preserve">(פר' אמור) </w:t>
      </w:r>
      <w:r w:rsidR="004F5B04" w:rsidRPr="002C2555">
        <w:rPr>
          <w:rFonts w:ascii="Times New Roman" w:eastAsia="Calibri" w:hAnsi="Times New Roman" w:cs="Times New Roman"/>
          <w:sz w:val="28"/>
          <w:szCs w:val="28"/>
          <w:rtl/>
        </w:rPr>
        <w:t xml:space="preserve">שכותב שהיה </w:t>
      </w:r>
      <w:r w:rsidR="004F5B04" w:rsidRPr="002C2555">
        <w:rPr>
          <w:rFonts w:ascii="Times New Roman" w:eastAsia="Calibri" w:hAnsi="Times New Roman" w:cs="Times New Roman"/>
          <w:b/>
          <w:bCs/>
          <w:sz w:val="28"/>
          <w:szCs w:val="28"/>
          <w:rtl/>
        </w:rPr>
        <w:t>הח''ח</w:t>
      </w:r>
      <w:r w:rsidR="004F5B04" w:rsidRPr="002C2555">
        <w:rPr>
          <w:rFonts w:ascii="Times New Roman" w:eastAsia="Calibri" w:hAnsi="Times New Roman" w:cs="Times New Roman"/>
          <w:sz w:val="28"/>
          <w:szCs w:val="28"/>
          <w:rtl/>
        </w:rPr>
        <w:t xml:space="preserve"> רגיל לומר המשל הידוע שאומרים בשם </w:t>
      </w:r>
      <w:r w:rsidR="004F5B04" w:rsidRPr="002C2555">
        <w:rPr>
          <w:rFonts w:ascii="Times New Roman" w:eastAsia="Calibri" w:hAnsi="Times New Roman" w:cs="Times New Roman"/>
          <w:b/>
          <w:bCs/>
          <w:sz w:val="28"/>
          <w:szCs w:val="28"/>
          <w:rtl/>
        </w:rPr>
        <w:t>הגרי''ד הלוי זצ''ל</w:t>
      </w:r>
      <w:r w:rsidR="004F5B04" w:rsidRPr="002C2555">
        <w:rPr>
          <w:rFonts w:ascii="Times New Roman" w:eastAsia="Calibri" w:hAnsi="Times New Roman" w:cs="Times New Roman"/>
          <w:sz w:val="28"/>
          <w:szCs w:val="28"/>
          <w:rtl/>
        </w:rPr>
        <w:t xml:space="preserve"> </w:t>
      </w:r>
      <w:r w:rsidR="004F5B04" w:rsidRPr="002C2555">
        <w:rPr>
          <w:rFonts w:ascii="Times New Roman" w:eastAsia="Calibri" w:hAnsi="Times New Roman" w:cs="Times New Roman"/>
          <w:b/>
          <w:bCs/>
          <w:sz w:val="28"/>
          <w:szCs w:val="28"/>
          <w:rtl/>
        </w:rPr>
        <w:t>מבריסק</w:t>
      </w:r>
      <w:r w:rsidR="004F5B04" w:rsidRPr="002C2555">
        <w:rPr>
          <w:rFonts w:ascii="Times New Roman" w:eastAsia="Calibri" w:hAnsi="Times New Roman" w:cs="Times New Roman"/>
          <w:sz w:val="28"/>
          <w:szCs w:val="28"/>
          <w:rtl/>
        </w:rPr>
        <w:t xml:space="preserve"> כי על כל חיל וחיל לעבוד עבודת המלך במערכות הצבא שהעמידוהו שם, ולא רק העוזב את המערכה והולך לו נקרא 'בורח' אלא אפי' מי שהחליף בעצמו את עמדתו ומשרתו והלך ממערכה אחת אל השניה ג''כ בשם 'בורח' יקרא, למרות מה שהוא עובד את מלכו ומגין על ארצו בכל יכלתו, יען כי שומה עליו לעמוד על משמרתו באותה המערכה או באותו הגדוד שהקציבו לו. </w:t>
      </w:r>
    </w:p>
    <w:p w14:paraId="0B612D5B" w14:textId="134331C6" w:rsidR="00BD2F90" w:rsidRDefault="00BD2F90" w:rsidP="00BD2F90">
      <w:pPr>
        <w:bidi/>
        <w:jc w:val="both"/>
        <w:rPr>
          <w:rFonts w:ascii="Times New Roman" w:hAnsi="Times New Roman" w:cs="Times New Roman"/>
          <w:sz w:val="28"/>
          <w:szCs w:val="28"/>
          <w:rtl/>
        </w:rPr>
      </w:pPr>
      <w:r>
        <w:rPr>
          <w:rFonts w:ascii="Times New Roman" w:hAnsi="Times New Roman" w:cs="Times New Roman" w:hint="cs"/>
          <w:sz w:val="28"/>
          <w:szCs w:val="28"/>
          <w:rtl/>
        </w:rPr>
        <w:t>ואל ת</w:t>
      </w:r>
      <w:r w:rsidR="004F5B04">
        <w:rPr>
          <w:rFonts w:ascii="Times New Roman" w:hAnsi="Times New Roman" w:cs="Times New Roman" w:hint="cs"/>
          <w:sz w:val="28"/>
          <w:szCs w:val="28"/>
          <w:rtl/>
        </w:rPr>
        <w:t>ח</w:t>
      </w:r>
      <w:r>
        <w:rPr>
          <w:rFonts w:ascii="Times New Roman" w:hAnsi="Times New Roman" w:cs="Times New Roman" w:hint="cs"/>
          <w:sz w:val="28"/>
          <w:szCs w:val="28"/>
          <w:rtl/>
        </w:rPr>
        <w:t>שוב שעבודה זאת של התבוננות על עצמו לדעת מהו החסרון העיקרי שלו, היא עבודה מיוחדת לאנשים בעלי שכל, ולא נגישה בשביל ההמון עם, כי זה טעות גדולה לחשוב כך, ונביא ראיה:</w:t>
      </w:r>
    </w:p>
    <w:p w14:paraId="2A15C21E" w14:textId="77777777" w:rsidR="00BD2F90" w:rsidRPr="002C2555" w:rsidRDefault="00BD2F90" w:rsidP="00BD2F90">
      <w:pPr>
        <w:bidi/>
        <w:jc w:val="both"/>
        <w:rPr>
          <w:rFonts w:ascii="Times New Roman" w:eastAsia="Calibri" w:hAnsi="Times New Roman" w:cs="Times New Roman"/>
          <w:sz w:val="28"/>
          <w:szCs w:val="28"/>
          <w:rtl/>
        </w:rPr>
      </w:pPr>
      <w:r w:rsidRPr="002C2555">
        <w:rPr>
          <w:rFonts w:ascii="Times New Roman" w:eastAsia="Calibri" w:hAnsi="Times New Roman" w:cs="Times New Roman"/>
          <w:sz w:val="28"/>
          <w:szCs w:val="28"/>
          <w:rtl/>
        </w:rPr>
        <w:t xml:space="preserve">איתא </w:t>
      </w:r>
      <w:r w:rsidRPr="002C2555">
        <w:rPr>
          <w:rFonts w:ascii="Times New Roman" w:eastAsia="Calibri" w:hAnsi="Times New Roman" w:cs="Times New Roman"/>
          <w:b/>
          <w:bCs/>
          <w:sz w:val="28"/>
          <w:szCs w:val="28"/>
          <w:rtl/>
        </w:rPr>
        <w:t>בנדרים</w:t>
      </w:r>
      <w:r w:rsidRPr="002C2555">
        <w:rPr>
          <w:rFonts w:ascii="Times New Roman" w:eastAsia="Calibri" w:hAnsi="Times New Roman" w:cs="Times New Roman"/>
          <w:sz w:val="28"/>
          <w:szCs w:val="28"/>
          <w:rtl/>
        </w:rPr>
        <w:t xml:space="preserve"> </w:t>
      </w:r>
      <w:r w:rsidRPr="002C2555">
        <w:rPr>
          <w:rFonts w:ascii="Times New Roman" w:eastAsia="Calibri" w:hAnsi="Times New Roman" w:cs="Times New Roman"/>
          <w:sz w:val="24"/>
          <w:szCs w:val="24"/>
          <w:rtl/>
        </w:rPr>
        <w:t xml:space="preserve">(דף פא.) </w:t>
      </w:r>
      <w:r w:rsidRPr="002C2555">
        <w:rPr>
          <w:rFonts w:ascii="Times New Roman" w:eastAsia="Calibri" w:hAnsi="Times New Roman" w:cs="Times New Roman"/>
          <w:sz w:val="28"/>
          <w:szCs w:val="28"/>
          <w:rtl/>
        </w:rPr>
        <w:t xml:space="preserve">''דאמר </w:t>
      </w:r>
      <w:r w:rsidRPr="002C2555">
        <w:rPr>
          <w:rFonts w:ascii="Times New Roman" w:eastAsia="Calibri" w:hAnsi="Times New Roman" w:cs="Times New Roman"/>
          <w:b/>
          <w:bCs/>
          <w:sz w:val="28"/>
          <w:szCs w:val="28"/>
          <w:rtl/>
        </w:rPr>
        <w:t>רב יהודה</w:t>
      </w:r>
      <w:r w:rsidRPr="002C2555">
        <w:rPr>
          <w:rFonts w:ascii="Times New Roman" w:eastAsia="Calibri" w:hAnsi="Times New Roman" w:cs="Times New Roman"/>
          <w:sz w:val="28"/>
          <w:szCs w:val="28"/>
          <w:rtl/>
        </w:rPr>
        <w:t xml:space="preserve"> אמר </w:t>
      </w:r>
      <w:r w:rsidRPr="002C2555">
        <w:rPr>
          <w:rFonts w:ascii="Times New Roman" w:eastAsia="Calibri" w:hAnsi="Times New Roman" w:cs="Times New Roman"/>
          <w:b/>
          <w:bCs/>
          <w:sz w:val="28"/>
          <w:szCs w:val="28"/>
          <w:rtl/>
        </w:rPr>
        <w:t>רב</w:t>
      </w:r>
      <w:r w:rsidRPr="002C2555">
        <w:rPr>
          <w:rFonts w:ascii="Times New Roman" w:eastAsia="Calibri" w:hAnsi="Times New Roman" w:cs="Times New Roman"/>
          <w:sz w:val="28"/>
          <w:szCs w:val="28"/>
          <w:rtl/>
        </w:rPr>
        <w:t xml:space="preserve"> מאי דכתיב מי האיש החכם ויבן את זאת דבר זה נשאל לחכמים ולנביאים ולא פירשוהו עד שפירשו הקב''ה בעצמו דכתיב ויאמר ה' על עזבם את תורתי''.</w:t>
      </w:r>
    </w:p>
    <w:p w14:paraId="1FC4CC5F" w14:textId="77777777" w:rsidR="00BD2F90" w:rsidRPr="002C2555" w:rsidRDefault="00BD2F90" w:rsidP="00BD2F90">
      <w:pPr>
        <w:bidi/>
        <w:jc w:val="both"/>
        <w:rPr>
          <w:rFonts w:ascii="Times New Roman" w:eastAsia="Calibri" w:hAnsi="Times New Roman" w:cs="Times New Roman"/>
          <w:sz w:val="28"/>
          <w:szCs w:val="28"/>
          <w:rtl/>
        </w:rPr>
      </w:pPr>
      <w:r w:rsidRPr="002C2555">
        <w:rPr>
          <w:rFonts w:ascii="Times New Roman" w:eastAsia="Calibri" w:hAnsi="Times New Roman" w:cs="Times New Roman"/>
          <w:sz w:val="28"/>
          <w:szCs w:val="28"/>
          <w:rtl/>
        </w:rPr>
        <w:t xml:space="preserve">מבואר ששאלו לחכמים ולנביאים ולא ידעו את הסיבה שגרמה לחורבן, עד ששאלו להקב"ה וענה להם "על עזבם את תורתי", ושאל מרן </w:t>
      </w:r>
      <w:r w:rsidRPr="002C2555">
        <w:rPr>
          <w:rFonts w:ascii="Times New Roman" w:eastAsia="Calibri" w:hAnsi="Times New Roman" w:cs="Times New Roman"/>
          <w:b/>
          <w:bCs/>
          <w:sz w:val="28"/>
          <w:szCs w:val="28"/>
          <w:rtl/>
        </w:rPr>
        <w:t>הגרא"מ שך</w:t>
      </w:r>
      <w:r w:rsidRPr="002C2555">
        <w:rPr>
          <w:rFonts w:ascii="Times New Roman" w:eastAsia="Calibri" w:hAnsi="Times New Roman" w:cs="Times New Roman"/>
          <w:sz w:val="28"/>
          <w:szCs w:val="28"/>
          <w:rtl/>
        </w:rPr>
        <w:t xml:space="preserve"> זצוקללה"ה, א"כ איך שייך לתבוע מבשר ודם ולהענישם בעונש כה גדול של חורבן הבית והגלות, על דבר שחכמים נביאים ומלאכי השרת לא היו יכולים לעמוד עליו, כי הלא ליכא דידע להדורי טעמא אלא קוב"ה בלחוד</w:t>
      </w:r>
      <w:r w:rsidRPr="002C2555">
        <w:rPr>
          <w:rFonts w:ascii="Times New Roman" w:eastAsia="Calibri" w:hAnsi="Times New Roman" w:cs="Times New Roman"/>
          <w:sz w:val="28"/>
          <w:szCs w:val="28"/>
        </w:rPr>
        <w:t>.</w:t>
      </w:r>
    </w:p>
    <w:p w14:paraId="5BE11953" w14:textId="77777777" w:rsidR="00BD2F90" w:rsidRDefault="00BD2F90" w:rsidP="00BD2F90">
      <w:pPr>
        <w:bidi/>
        <w:jc w:val="both"/>
        <w:rPr>
          <w:rFonts w:ascii="Times New Roman" w:eastAsia="Calibri" w:hAnsi="Times New Roman" w:cs="Times New Roman"/>
          <w:sz w:val="28"/>
          <w:szCs w:val="28"/>
          <w:rtl/>
        </w:rPr>
      </w:pPr>
      <w:r w:rsidRPr="002C2555">
        <w:rPr>
          <w:rFonts w:ascii="Times New Roman" w:eastAsia="Calibri" w:hAnsi="Times New Roman" w:cs="Times New Roman"/>
          <w:sz w:val="28"/>
          <w:szCs w:val="28"/>
          <w:rtl/>
        </w:rPr>
        <w:t xml:space="preserve">ומתרץ מרן זצ"ל, שבע"כ מוכח מכאן שהאדם לגבי עצמו, היינו להבין את עצמו ואת חסרונות עצמו, יותר גדול הוא מחכם ונביא, ואף דבר שאינו גלוי וידוע ל"חכם" ול"נביא" ואף לא למלאכי השרת מ"מ האדם עצמו מבחין וחש בנגעי לבבו הפנימיים והדקים ביותר. וכך נאמר: "נר ה' נשמת אדם חופש כל חדרי בטן" (משלי כ' - כ"ז). ולכן היתה טענה על בנ"י שלא ברכו בתורה תחילה, כי הם הבינו את העוולה הגדולה בזה שלא ברכו בתורה תחילה, ולכן נתבעו על כך, שהבנתם במעשיהם היתה גדולה מהבנת חכמים ואף נביאים ומלאכים במעשיהם של הזולת, </w:t>
      </w:r>
      <w:r w:rsidRPr="002C2555">
        <w:rPr>
          <w:rFonts w:ascii="Times New Roman" w:eastAsia="Calibri" w:hAnsi="Times New Roman" w:cs="Times New Roman"/>
          <w:b/>
          <w:bCs/>
          <w:sz w:val="28"/>
          <w:szCs w:val="28"/>
          <w:rtl/>
        </w:rPr>
        <w:t>אהל משה</w:t>
      </w:r>
      <w:r w:rsidRPr="002C2555">
        <w:rPr>
          <w:rFonts w:ascii="Times New Roman" w:eastAsia="Calibri" w:hAnsi="Times New Roman" w:cs="Times New Roman"/>
          <w:sz w:val="28"/>
          <w:szCs w:val="28"/>
          <w:rtl/>
        </w:rPr>
        <w:t>.</w:t>
      </w:r>
    </w:p>
    <w:p w14:paraId="0D66E502" w14:textId="71FCCBAE" w:rsidR="004F5B04" w:rsidRDefault="004F5B04" w:rsidP="004F5B04">
      <w:pPr>
        <w:bidi/>
        <w:jc w:val="both"/>
        <w:rPr>
          <w:rFonts w:ascii="Times New Roman" w:hAnsi="Times New Roman" w:cs="Times New Roman"/>
          <w:sz w:val="28"/>
          <w:szCs w:val="28"/>
          <w:rtl/>
        </w:rPr>
      </w:pPr>
      <w:r>
        <w:rPr>
          <w:rFonts w:ascii="Times New Roman" w:eastAsia="Calibri" w:hAnsi="Times New Roman" w:cs="Times New Roman" w:hint="cs"/>
          <w:sz w:val="28"/>
          <w:szCs w:val="28"/>
          <w:rtl/>
        </w:rPr>
        <w:t xml:space="preserve">וגם אם האדם הגיע רק לשלב הזה של ווידוי זה פסיעה גדולה מאוד וסופו לבוא לידי תשובה גמורה, </w:t>
      </w:r>
      <w:r>
        <w:rPr>
          <w:rFonts w:ascii="Times New Roman" w:hAnsi="Times New Roman" w:cs="Times New Roman" w:hint="cs"/>
          <w:sz w:val="28"/>
          <w:szCs w:val="28"/>
          <w:rtl/>
        </w:rPr>
        <w:t>וכמו שכותב</w:t>
      </w:r>
      <w:r w:rsidRPr="002F261F">
        <w:rPr>
          <w:rFonts w:ascii="Times New Roman" w:hAnsi="Times New Roman" w:cs="Times New Roman"/>
          <w:sz w:val="28"/>
          <w:szCs w:val="28"/>
          <w:rtl/>
        </w:rPr>
        <w:t xml:space="preserve"> </w:t>
      </w:r>
      <w:r>
        <w:rPr>
          <w:rFonts w:ascii="Times New Roman" w:hAnsi="Times New Roman" w:cs="Times New Roman" w:hint="cs"/>
          <w:b/>
          <w:bCs/>
          <w:sz w:val="28"/>
          <w:szCs w:val="28"/>
          <w:rtl/>
        </w:rPr>
        <w:t>ה</w:t>
      </w:r>
      <w:r w:rsidRPr="002F261F">
        <w:rPr>
          <w:rFonts w:ascii="Times New Roman" w:hAnsi="Times New Roman" w:cs="Times New Roman"/>
          <w:b/>
          <w:bCs/>
          <w:sz w:val="28"/>
          <w:szCs w:val="28"/>
          <w:rtl/>
        </w:rPr>
        <w:t xml:space="preserve">מכתב מאליהו </w:t>
      </w:r>
      <w:r w:rsidRPr="002F261F">
        <w:rPr>
          <w:rFonts w:ascii="Times New Roman" w:hAnsi="Times New Roman" w:cs="Times New Roman"/>
          <w:sz w:val="24"/>
          <w:szCs w:val="24"/>
          <w:rtl/>
        </w:rPr>
        <w:t>(ח''ג עמ' 289 שביבי נוגה)</w:t>
      </w:r>
      <w:r w:rsidRPr="002F261F">
        <w:rPr>
          <w:rFonts w:ascii="Times New Roman" w:hAnsi="Times New Roman" w:cs="Times New Roman"/>
          <w:sz w:val="28"/>
          <w:szCs w:val="28"/>
          <w:rtl/>
        </w:rPr>
        <w:t xml:space="preserve"> </w:t>
      </w:r>
      <w:r w:rsidRPr="002F261F">
        <w:rPr>
          <w:rFonts w:ascii="Times New Roman" w:hAnsi="Times New Roman" w:cs="Times New Roman"/>
          <w:b/>
          <w:bCs/>
          <w:sz w:val="28"/>
          <w:szCs w:val="28"/>
          <w:rtl/>
        </w:rPr>
        <w:t>שהרמב''ם</w:t>
      </w:r>
      <w:r w:rsidRPr="002F261F">
        <w:rPr>
          <w:rFonts w:ascii="Times New Roman" w:hAnsi="Times New Roman" w:cs="Times New Roman"/>
          <w:sz w:val="28"/>
          <w:szCs w:val="28"/>
          <w:rtl/>
        </w:rPr>
        <w:t xml:space="preserve"> אינו מביא מצוות עשה מיוחדת לתשובה אלא מצוות עשה להתוודות, והביאור הוא שאם מודה אדם בפנימיותו זוהי כבר תשובה גמורה כי לא יעשה האדם בשום אופן מה שיודע באמת ובבירור שהוא רע</w:t>
      </w:r>
      <w:r w:rsidR="00FB0E5C">
        <w:rPr>
          <w:rFonts w:ascii="Times New Roman" w:hAnsi="Times New Roman" w:cs="Times New Roman" w:hint="cs"/>
          <w:sz w:val="28"/>
          <w:szCs w:val="28"/>
          <w:rtl/>
        </w:rPr>
        <w:t>.</w:t>
      </w:r>
    </w:p>
    <w:p w14:paraId="59AC3326" w14:textId="49AAF322" w:rsidR="00FB0E5C" w:rsidRPr="002C2555" w:rsidRDefault="00FB0E5C" w:rsidP="00FB0E5C">
      <w:pPr>
        <w:bidi/>
        <w:jc w:val="both"/>
        <w:rPr>
          <w:rFonts w:ascii="Times New Roman" w:eastAsia="Calibri" w:hAnsi="Times New Roman" w:cs="Times New Roman"/>
          <w:sz w:val="28"/>
          <w:szCs w:val="28"/>
          <w:rtl/>
        </w:rPr>
      </w:pPr>
      <w:r>
        <w:rPr>
          <w:rFonts w:ascii="Times New Roman" w:hAnsi="Times New Roman" w:cs="Times New Roman" w:hint="cs"/>
          <w:sz w:val="28"/>
          <w:szCs w:val="28"/>
          <w:rtl/>
        </w:rPr>
        <w:t>ועי' מה שכותב המ''ב והשעה''צ הלכות יום הכיפורים על מה שקוראים יונה במנחה..</w:t>
      </w:r>
    </w:p>
    <w:p w14:paraId="6595638F" w14:textId="77777777" w:rsidR="00BD2F90" w:rsidRPr="002C2555" w:rsidRDefault="00BD2F90" w:rsidP="00BD2F90">
      <w:pPr>
        <w:bidi/>
        <w:jc w:val="both"/>
        <w:rPr>
          <w:rFonts w:ascii="Times New Roman" w:eastAsia="Calibri" w:hAnsi="Times New Roman" w:cs="Times New Roman"/>
          <w:sz w:val="28"/>
          <w:szCs w:val="28"/>
          <w:rtl/>
        </w:rPr>
      </w:pPr>
    </w:p>
    <w:p w14:paraId="656518B5" w14:textId="6F181EC4" w:rsidR="00BD2F90" w:rsidRPr="00BD2F90" w:rsidRDefault="00BD2F90" w:rsidP="00BD2F90">
      <w:pPr>
        <w:bidi/>
        <w:jc w:val="both"/>
        <w:rPr>
          <w:rFonts w:ascii="Times New Roman" w:hAnsi="Times New Roman" w:cs="Times New Roman"/>
          <w:sz w:val="28"/>
          <w:szCs w:val="28"/>
          <w:rtl/>
        </w:rPr>
      </w:pPr>
      <w:r>
        <w:rPr>
          <w:rFonts w:ascii="Times New Roman" w:hAnsi="Times New Roman" w:cs="Times New Roman" w:hint="cs"/>
          <w:sz w:val="28"/>
          <w:szCs w:val="28"/>
          <w:rtl/>
        </w:rPr>
        <w:lastRenderedPageBreak/>
        <w:t xml:space="preserve"> </w:t>
      </w:r>
    </w:p>
    <w:p w14:paraId="1B48BDBA" w14:textId="77777777" w:rsidR="004E1D99" w:rsidRPr="004E1D99" w:rsidRDefault="004E1D99" w:rsidP="004E1D99">
      <w:pPr>
        <w:bidi/>
        <w:jc w:val="both"/>
        <w:rPr>
          <w:rFonts w:asciiTheme="majorBidi" w:hAnsiTheme="majorBidi" w:cstheme="majorBidi"/>
          <w:sz w:val="28"/>
          <w:szCs w:val="28"/>
        </w:rPr>
      </w:pPr>
    </w:p>
    <w:sectPr w:rsidR="004E1D99" w:rsidRPr="004E1D9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0D8A" w14:textId="77777777" w:rsidR="009F3FCC" w:rsidRDefault="009F3FCC" w:rsidP="004E1D99">
      <w:pPr>
        <w:spacing w:after="0" w:line="240" w:lineRule="auto"/>
      </w:pPr>
      <w:r>
        <w:separator/>
      </w:r>
    </w:p>
  </w:endnote>
  <w:endnote w:type="continuationSeparator" w:id="0">
    <w:p w14:paraId="6D72E5BF" w14:textId="77777777" w:rsidR="009F3FCC" w:rsidRDefault="009F3FCC" w:rsidP="004E1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ckwell">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128D" w14:textId="77777777" w:rsidR="009F3FCC" w:rsidRDefault="009F3FCC" w:rsidP="004E1D99">
      <w:pPr>
        <w:spacing w:after="0" w:line="240" w:lineRule="auto"/>
      </w:pPr>
      <w:r>
        <w:separator/>
      </w:r>
    </w:p>
  </w:footnote>
  <w:footnote w:type="continuationSeparator" w:id="0">
    <w:p w14:paraId="52A9B602" w14:textId="77777777" w:rsidR="009F3FCC" w:rsidRDefault="009F3FCC" w:rsidP="004E1D99">
      <w:pPr>
        <w:spacing w:after="0" w:line="240" w:lineRule="auto"/>
      </w:pPr>
      <w:r>
        <w:continuationSeparator/>
      </w:r>
    </w:p>
  </w:footnote>
  <w:footnote w:id="1">
    <w:p w14:paraId="7525D718" w14:textId="77777777" w:rsidR="00BD2F90" w:rsidRPr="002C2555" w:rsidRDefault="00BD2F90" w:rsidP="00BD2F90">
      <w:pPr>
        <w:pStyle w:val="Notedebasdepage"/>
        <w:bidi/>
        <w:jc w:val="both"/>
        <w:rPr>
          <w:rFonts w:ascii="Times New Roman" w:hAnsi="Times New Roman" w:cs="Times New Roman"/>
          <w:noProof/>
          <w:rtl/>
          <w:lang w:val="fr-FR" w:bidi="he-IL"/>
        </w:rPr>
      </w:pPr>
      <w:r w:rsidRPr="002C2555">
        <w:rPr>
          <w:rStyle w:val="Appelnotedebasdep"/>
          <w:rFonts w:ascii="Times New Roman" w:hAnsi="Times New Roman" w:cs="Times New Roman"/>
          <w:noProof/>
          <w:lang w:bidi="he-IL"/>
        </w:rPr>
        <w:footnoteRef/>
      </w:r>
      <w:r w:rsidRPr="002C2555">
        <w:rPr>
          <w:rFonts w:ascii="Times New Roman" w:hAnsi="Times New Roman" w:cs="Times New Roman"/>
          <w:noProof/>
          <w:lang w:bidi="he-IL"/>
        </w:rPr>
        <w:t xml:space="preserve"> </w:t>
      </w:r>
      <w:r w:rsidRPr="002C2555">
        <w:rPr>
          <w:rFonts w:ascii="Times New Roman" w:hAnsi="Times New Roman" w:cs="Times New Roman"/>
          <w:noProof/>
          <w:lang w:val="fr-FR" w:bidi="he-IL"/>
        </w:rPr>
        <w:t xml:space="preserve"> </w:t>
      </w:r>
      <w:r w:rsidRPr="002C2555">
        <w:rPr>
          <w:rFonts w:ascii="Times New Roman" w:hAnsi="Times New Roman" w:cs="Times New Roman"/>
          <w:noProof/>
          <w:rtl/>
          <w:lang w:val="fr-FR" w:bidi="he-IL"/>
        </w:rPr>
        <w:t xml:space="preserve">ועי' בספר </w:t>
      </w:r>
      <w:r w:rsidRPr="002C2555">
        <w:rPr>
          <w:rFonts w:ascii="Times New Roman" w:hAnsi="Times New Roman" w:cs="Times New Roman"/>
          <w:b/>
          <w:bCs/>
          <w:noProof/>
          <w:rtl/>
          <w:lang w:val="fr-FR" w:bidi="he-IL"/>
        </w:rPr>
        <w:t>בית הלוי עה''ת</w:t>
      </w:r>
      <w:r w:rsidRPr="002C2555">
        <w:rPr>
          <w:rFonts w:ascii="Times New Roman" w:hAnsi="Times New Roman" w:cs="Times New Roman"/>
          <w:noProof/>
          <w:rtl/>
          <w:lang w:val="fr-FR" w:bidi="he-IL"/>
        </w:rPr>
        <w:t xml:space="preserve"> </w:t>
      </w:r>
      <w:r w:rsidRPr="002C2555">
        <w:rPr>
          <w:rFonts w:ascii="Times New Roman" w:hAnsi="Times New Roman" w:cs="Times New Roman"/>
          <w:noProof/>
          <w:sz w:val="18"/>
          <w:szCs w:val="18"/>
          <w:rtl/>
          <w:lang w:val="fr-FR" w:bidi="he-IL"/>
        </w:rPr>
        <w:t>(בסוף הספר ילקוט שמועות עמ' מד על המשנה באבות הנ''ל)</w:t>
      </w:r>
      <w:r w:rsidRPr="002C2555">
        <w:rPr>
          <w:rFonts w:ascii="Times New Roman" w:hAnsi="Times New Roman" w:cs="Times New Roman"/>
          <w:noProof/>
          <w:rtl/>
          <w:lang w:val="fr-FR" w:bidi="he-IL"/>
        </w:rPr>
        <w:t>.</w:t>
      </w:r>
    </w:p>
  </w:footnote>
  <w:footnote w:id="2">
    <w:p w14:paraId="25DF7988" w14:textId="77777777" w:rsidR="00BD2F90" w:rsidRPr="0012134C" w:rsidRDefault="00BD2F90" w:rsidP="00BD2F90">
      <w:pPr>
        <w:pStyle w:val="Notedebasdepage"/>
        <w:bidi/>
        <w:jc w:val="both"/>
        <w:rPr>
          <w:rFonts w:ascii="Times New Roman" w:hAnsi="Times New Roman" w:cs="Times New Roman"/>
          <w:noProof/>
          <w:rtl/>
          <w:lang w:bidi="he-IL"/>
        </w:rPr>
      </w:pPr>
      <w:r w:rsidRPr="0012134C">
        <w:rPr>
          <w:rStyle w:val="Appelnotedebasdep"/>
          <w:rFonts w:ascii="Times New Roman" w:hAnsi="Times New Roman" w:cs="Times New Roman"/>
          <w:lang w:bidi="he-IL"/>
        </w:rPr>
        <w:footnoteRef/>
      </w:r>
      <w:r w:rsidRPr="0012134C">
        <w:rPr>
          <w:rFonts w:ascii="Times New Roman" w:hAnsi="Times New Roman" w:cs="Times New Roman"/>
          <w:noProof/>
          <w:lang w:bidi="he-IL"/>
        </w:rPr>
        <w:t xml:space="preserve"> </w:t>
      </w:r>
      <w:r w:rsidRPr="0012134C">
        <w:rPr>
          <w:rFonts w:ascii="Times New Roman" w:hAnsi="Times New Roman" w:cs="Times New Roman"/>
          <w:noProof/>
          <w:rtl/>
          <w:lang w:bidi="he-IL"/>
        </w:rPr>
        <w:t xml:space="preserve"> עי' בהערות </w:t>
      </w:r>
      <w:r w:rsidRPr="0012134C">
        <w:rPr>
          <w:rFonts w:ascii="Times New Roman" w:hAnsi="Times New Roman" w:cs="Times New Roman"/>
          <w:b/>
          <w:bCs/>
          <w:noProof/>
          <w:rtl/>
          <w:lang w:bidi="he-IL"/>
        </w:rPr>
        <w:t>באבן שלמה</w:t>
      </w:r>
      <w:r w:rsidRPr="0012134C">
        <w:rPr>
          <w:rFonts w:ascii="Times New Roman" w:hAnsi="Times New Roman" w:cs="Times New Roman"/>
          <w:noProof/>
          <w:rtl/>
          <w:lang w:bidi="he-IL"/>
        </w:rPr>
        <w:t xml:space="preserve"> של </w:t>
      </w:r>
      <w:r w:rsidRPr="0012134C">
        <w:rPr>
          <w:rFonts w:ascii="Times New Roman" w:hAnsi="Times New Roman" w:cs="Times New Roman"/>
          <w:b/>
          <w:bCs/>
          <w:noProof/>
          <w:rtl/>
          <w:lang w:bidi="he-IL"/>
        </w:rPr>
        <w:t>הגר''א</w:t>
      </w:r>
      <w:r w:rsidRPr="0012134C">
        <w:rPr>
          <w:rFonts w:ascii="Times New Roman" w:hAnsi="Times New Roman" w:cs="Times New Roman"/>
          <w:noProof/>
          <w:rtl/>
          <w:lang w:bidi="he-IL"/>
        </w:rPr>
        <w:t xml:space="preserve"> שמביא את היסוד הזה.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B74"/>
    <w:multiLevelType w:val="hybridMultilevel"/>
    <w:tmpl w:val="C75EFF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0127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A9"/>
    <w:rsid w:val="001404A9"/>
    <w:rsid w:val="003C6C09"/>
    <w:rsid w:val="004A1629"/>
    <w:rsid w:val="004E1D99"/>
    <w:rsid w:val="004F5B04"/>
    <w:rsid w:val="006E1F17"/>
    <w:rsid w:val="0080015A"/>
    <w:rsid w:val="009B49EA"/>
    <w:rsid w:val="009F3FCC"/>
    <w:rsid w:val="00BD2F90"/>
    <w:rsid w:val="00C15829"/>
    <w:rsid w:val="00FB0E5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1358"/>
  <w15:chartTrackingRefBased/>
  <w15:docId w15:val="{503C8478-22CD-4E30-81E3-14E7AA16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140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40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404A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404A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404A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404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04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04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04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04A9"/>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1404A9"/>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1404A9"/>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1404A9"/>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1404A9"/>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1404A9"/>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1404A9"/>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1404A9"/>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1404A9"/>
    <w:rPr>
      <w:rFonts w:eastAsiaTheme="majorEastAsia" w:cstheme="majorBidi"/>
      <w:noProof/>
      <w:color w:val="272727" w:themeColor="text1" w:themeTint="D8"/>
    </w:rPr>
  </w:style>
  <w:style w:type="paragraph" w:styleId="Titre">
    <w:name w:val="Title"/>
    <w:basedOn w:val="Normal"/>
    <w:next w:val="Normal"/>
    <w:link w:val="TitreCar"/>
    <w:uiPriority w:val="10"/>
    <w:qFormat/>
    <w:rsid w:val="00140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04A9"/>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1404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04A9"/>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1404A9"/>
    <w:pPr>
      <w:spacing w:before="160"/>
      <w:jc w:val="center"/>
    </w:pPr>
    <w:rPr>
      <w:i/>
      <w:iCs/>
      <w:color w:val="404040" w:themeColor="text1" w:themeTint="BF"/>
    </w:rPr>
  </w:style>
  <w:style w:type="character" w:customStyle="1" w:styleId="CitationCar">
    <w:name w:val="Citation Car"/>
    <w:basedOn w:val="Policepardfaut"/>
    <w:link w:val="Citation"/>
    <w:uiPriority w:val="29"/>
    <w:rsid w:val="001404A9"/>
    <w:rPr>
      <w:i/>
      <w:iCs/>
      <w:noProof/>
      <w:color w:val="404040" w:themeColor="text1" w:themeTint="BF"/>
    </w:rPr>
  </w:style>
  <w:style w:type="paragraph" w:styleId="Paragraphedeliste">
    <w:name w:val="List Paragraph"/>
    <w:basedOn w:val="Normal"/>
    <w:uiPriority w:val="34"/>
    <w:qFormat/>
    <w:rsid w:val="001404A9"/>
    <w:pPr>
      <w:ind w:left="720"/>
      <w:contextualSpacing/>
    </w:pPr>
  </w:style>
  <w:style w:type="character" w:styleId="Accentuationintense">
    <w:name w:val="Intense Emphasis"/>
    <w:basedOn w:val="Policepardfaut"/>
    <w:uiPriority w:val="21"/>
    <w:qFormat/>
    <w:rsid w:val="001404A9"/>
    <w:rPr>
      <w:i/>
      <w:iCs/>
      <w:color w:val="2F5496" w:themeColor="accent1" w:themeShade="BF"/>
    </w:rPr>
  </w:style>
  <w:style w:type="paragraph" w:styleId="Citationintense">
    <w:name w:val="Intense Quote"/>
    <w:basedOn w:val="Normal"/>
    <w:next w:val="Normal"/>
    <w:link w:val="CitationintenseCar"/>
    <w:uiPriority w:val="30"/>
    <w:qFormat/>
    <w:rsid w:val="00140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404A9"/>
    <w:rPr>
      <w:i/>
      <w:iCs/>
      <w:noProof/>
      <w:color w:val="2F5496" w:themeColor="accent1" w:themeShade="BF"/>
    </w:rPr>
  </w:style>
  <w:style w:type="character" w:styleId="Rfrenceintense">
    <w:name w:val="Intense Reference"/>
    <w:basedOn w:val="Policepardfaut"/>
    <w:uiPriority w:val="32"/>
    <w:qFormat/>
    <w:rsid w:val="001404A9"/>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4E1D99"/>
    <w:pPr>
      <w:spacing w:after="0" w:line="240" w:lineRule="auto"/>
    </w:pPr>
    <w:rPr>
      <w:noProof w:val="0"/>
      <w:kern w:val="0"/>
      <w:sz w:val="20"/>
      <w:szCs w:val="20"/>
      <w:lang w:val="en-US" w:bidi="en-US"/>
      <w14:ligatures w14:val="none"/>
    </w:rPr>
  </w:style>
  <w:style w:type="character" w:customStyle="1" w:styleId="NotedebasdepageCar">
    <w:name w:val="Note de bas de page Car"/>
    <w:basedOn w:val="Policepardfaut"/>
    <w:link w:val="Notedebasdepage"/>
    <w:uiPriority w:val="99"/>
    <w:semiHidden/>
    <w:rsid w:val="004E1D99"/>
    <w:rPr>
      <w:kern w:val="0"/>
      <w:sz w:val="20"/>
      <w:szCs w:val="20"/>
      <w:lang w:val="en-US" w:bidi="en-US"/>
      <w14:ligatures w14:val="none"/>
    </w:rPr>
  </w:style>
  <w:style w:type="character" w:styleId="Appelnotedebasdep">
    <w:name w:val="footnote reference"/>
    <w:basedOn w:val="Policepardfaut"/>
    <w:uiPriority w:val="99"/>
    <w:semiHidden/>
    <w:unhideWhenUsed/>
    <w:rsid w:val="004E1D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671</Words>
  <Characters>3695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2</cp:revision>
  <dcterms:created xsi:type="dcterms:W3CDTF">2025-08-28T08:49:00Z</dcterms:created>
  <dcterms:modified xsi:type="dcterms:W3CDTF">2025-08-28T09:51:00Z</dcterms:modified>
</cp:coreProperties>
</file>