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D1003" w14:textId="60DB7CE8" w:rsidR="001D2779" w:rsidRPr="008059B8" w:rsidRDefault="008059B8" w:rsidP="008059B8">
      <w:pPr>
        <w:bidi/>
        <w:ind w:left="3540"/>
        <w:jc w:val="both"/>
        <w:rPr>
          <w:sz w:val="56"/>
          <w:szCs w:val="56"/>
          <w:u w:val="single"/>
          <w:rtl/>
        </w:rPr>
      </w:pPr>
      <w:r w:rsidRPr="008059B8">
        <w:rPr>
          <w:rFonts w:hint="cs"/>
          <w:sz w:val="56"/>
          <w:szCs w:val="56"/>
          <w:u w:val="single"/>
          <w:rtl/>
        </w:rPr>
        <w:t xml:space="preserve">זהירות </w:t>
      </w:r>
    </w:p>
    <w:p w14:paraId="5F53A8D8" w14:textId="27815B22" w:rsidR="008059B8" w:rsidRDefault="008059B8" w:rsidP="008059B8">
      <w:pPr>
        <w:bidi/>
        <w:jc w:val="both"/>
        <w:rPr>
          <w:sz w:val="28"/>
          <w:szCs w:val="28"/>
          <w:rtl/>
        </w:rPr>
      </w:pPr>
    </w:p>
    <w:p w14:paraId="2891FA13" w14:textId="033372C3" w:rsidR="008059B8" w:rsidRDefault="008059B8" w:rsidP="008059B8">
      <w:pPr>
        <w:bidi/>
        <w:jc w:val="both"/>
        <w:rPr>
          <w:sz w:val="28"/>
          <w:szCs w:val="28"/>
          <w:rtl/>
        </w:rPr>
      </w:pPr>
    </w:p>
    <w:p w14:paraId="67C65DBB" w14:textId="4006C64C" w:rsidR="008059B8" w:rsidRDefault="008059B8" w:rsidP="008059B8">
      <w:pPr>
        <w:bidi/>
        <w:jc w:val="both"/>
        <w:rPr>
          <w:sz w:val="28"/>
          <w:szCs w:val="28"/>
          <w:rtl/>
        </w:rPr>
      </w:pPr>
    </w:p>
    <w:p w14:paraId="5EF229A6" w14:textId="0B34AF8E" w:rsidR="008059B8" w:rsidRDefault="008059B8" w:rsidP="008059B8">
      <w:pPr>
        <w:bidi/>
        <w:jc w:val="both"/>
        <w:rPr>
          <w:sz w:val="28"/>
          <w:szCs w:val="28"/>
          <w:rtl/>
        </w:rPr>
      </w:pPr>
    </w:p>
    <w:p w14:paraId="6193B2C4" w14:textId="6CE2C4D7" w:rsidR="008059B8" w:rsidRPr="008059B8" w:rsidRDefault="008059B8" w:rsidP="008059B8">
      <w:pPr>
        <w:bidi/>
        <w:jc w:val="both"/>
        <w:rPr>
          <w:sz w:val="28"/>
          <w:szCs w:val="28"/>
        </w:rPr>
      </w:pPr>
      <w:r>
        <w:rPr>
          <w:rFonts w:hint="cs"/>
          <w:sz w:val="28"/>
          <w:szCs w:val="28"/>
          <w:rtl/>
        </w:rPr>
        <w:t xml:space="preserve">עי' </w:t>
      </w:r>
      <w:r w:rsidRPr="008059B8">
        <w:rPr>
          <w:rFonts w:hint="cs"/>
          <w:b/>
          <w:bCs/>
          <w:sz w:val="28"/>
          <w:szCs w:val="28"/>
          <w:rtl/>
        </w:rPr>
        <w:t>רש''י</w:t>
      </w:r>
      <w:r w:rsidRPr="008059B8">
        <w:rPr>
          <w:rFonts w:hint="cs"/>
          <w:sz w:val="24"/>
          <w:szCs w:val="24"/>
          <w:rtl/>
        </w:rPr>
        <w:t xml:space="preserve">(ד''ה לא) </w:t>
      </w:r>
      <w:r w:rsidRPr="008059B8">
        <w:rPr>
          <w:rFonts w:hint="cs"/>
          <w:b/>
          <w:bCs/>
          <w:sz w:val="28"/>
          <w:szCs w:val="28"/>
          <w:rtl/>
        </w:rPr>
        <w:t>בחולין</w:t>
      </w:r>
      <w:r w:rsidRPr="008059B8">
        <w:rPr>
          <w:rFonts w:hint="cs"/>
          <w:sz w:val="24"/>
          <w:szCs w:val="24"/>
          <w:rtl/>
        </w:rPr>
        <w:t xml:space="preserve">(דף קז:) </w:t>
      </w:r>
      <w:r>
        <w:rPr>
          <w:rFonts w:hint="cs"/>
          <w:sz w:val="28"/>
          <w:szCs w:val="28"/>
          <w:rtl/>
        </w:rPr>
        <w:t>שכותב שהזהיר הוא זה שיודע להיזהר בשעת מעשה שלא יעבור על המצוה ו</w:t>
      </w:r>
      <w:r w:rsidRPr="008059B8">
        <w:rPr>
          <w:sz w:val="28"/>
          <w:szCs w:val="28"/>
          <w:rtl/>
        </w:rPr>
        <w:t xml:space="preserve">זריז </w:t>
      </w:r>
      <w:r>
        <w:rPr>
          <w:rFonts w:hint="cs"/>
          <w:sz w:val="28"/>
          <w:szCs w:val="28"/>
          <w:rtl/>
        </w:rPr>
        <w:t xml:space="preserve">הוא </w:t>
      </w:r>
      <w:r w:rsidRPr="008059B8">
        <w:rPr>
          <w:sz w:val="28"/>
          <w:szCs w:val="28"/>
          <w:rtl/>
        </w:rPr>
        <w:t xml:space="preserve">הרואה את הנולד ומתקן עצמו שלא יבא לידי כך והיינו דאמרינן </w:t>
      </w:r>
      <w:r w:rsidRPr="008059B8">
        <w:rPr>
          <w:b/>
          <w:bCs/>
          <w:sz w:val="28"/>
          <w:szCs w:val="28"/>
          <w:rtl/>
        </w:rPr>
        <w:t>בע''ז</w:t>
      </w:r>
      <w:r w:rsidRPr="008059B8">
        <w:rPr>
          <w:sz w:val="24"/>
          <w:szCs w:val="24"/>
          <w:rtl/>
        </w:rPr>
        <w:t xml:space="preserve">(דף כ:) </w:t>
      </w:r>
      <w:r w:rsidRPr="008059B8">
        <w:rPr>
          <w:sz w:val="28"/>
          <w:szCs w:val="28"/>
          <w:rtl/>
        </w:rPr>
        <w:t>זהירות מביאה לידי זריזות</w:t>
      </w:r>
      <w:r>
        <w:rPr>
          <w:rFonts w:hint="cs"/>
          <w:sz w:val="28"/>
          <w:szCs w:val="28"/>
          <w:rtl/>
        </w:rPr>
        <w:t>, לכן זריז עדיף מזהיר, ויוצא מזה שמה שכתוב על הכהנים שהם זריזין לאו דווקא שהם עושים המצוות מהר אלא הכוונה כמו שכתבנו שהם מתקנין עצמם לא לבוא לידי זהירות וכן משמע מכמה מקומות.</w:t>
      </w:r>
    </w:p>
    <w:sectPr w:rsidR="008059B8" w:rsidRPr="008059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B8"/>
    <w:rsid w:val="001D2779"/>
    <w:rsid w:val="008059B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F0FB5"/>
  <w15:chartTrackingRefBased/>
  <w15:docId w15:val="{3EFC906E-EFFC-413A-A9DC-0C5CBB88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59</Words>
  <Characters>328</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2022-06-13T15:25:00Z</dcterms:created>
  <dcterms:modified xsi:type="dcterms:W3CDTF">2022-06-13T15:31:00Z</dcterms:modified>
</cp:coreProperties>
</file>