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20912" w14:textId="362BB662" w:rsidR="001D2779" w:rsidRPr="002A3F68" w:rsidRDefault="00742024" w:rsidP="00742024">
      <w:pPr>
        <w:bidi/>
        <w:ind w:left="3540"/>
        <w:jc w:val="both"/>
        <w:rPr>
          <w:rFonts w:asciiTheme="majorBidi" w:hAnsiTheme="majorBidi" w:cstheme="majorBidi"/>
          <w:sz w:val="56"/>
          <w:szCs w:val="56"/>
          <w:u w:val="single"/>
          <w:rtl/>
        </w:rPr>
      </w:pPr>
      <w:r w:rsidRPr="002A3F68">
        <w:rPr>
          <w:rFonts w:asciiTheme="majorBidi" w:hAnsiTheme="majorBidi" w:cstheme="majorBidi"/>
          <w:sz w:val="56"/>
          <w:szCs w:val="56"/>
          <w:u w:val="single"/>
          <w:rtl/>
        </w:rPr>
        <w:t xml:space="preserve">זריזות </w:t>
      </w:r>
    </w:p>
    <w:p w14:paraId="4600A7BE" w14:textId="222FEB35" w:rsidR="00742024" w:rsidRPr="002A3F68" w:rsidRDefault="00742024" w:rsidP="00742024">
      <w:pPr>
        <w:bidi/>
        <w:jc w:val="both"/>
        <w:rPr>
          <w:rFonts w:asciiTheme="majorBidi" w:hAnsiTheme="majorBidi" w:cstheme="majorBidi"/>
          <w:sz w:val="28"/>
          <w:szCs w:val="28"/>
          <w:rtl/>
        </w:rPr>
      </w:pPr>
    </w:p>
    <w:p w14:paraId="235F1929" w14:textId="1255099F" w:rsidR="00742024" w:rsidRPr="002A3F68" w:rsidRDefault="00742024" w:rsidP="00742024">
      <w:pPr>
        <w:bidi/>
        <w:jc w:val="both"/>
        <w:rPr>
          <w:rFonts w:asciiTheme="majorBidi" w:hAnsiTheme="majorBidi" w:cstheme="majorBidi"/>
          <w:sz w:val="28"/>
          <w:szCs w:val="28"/>
          <w:rtl/>
        </w:rPr>
      </w:pPr>
    </w:p>
    <w:p w14:paraId="635ED66D" w14:textId="4855003E" w:rsidR="00742024" w:rsidRPr="002A3F68" w:rsidRDefault="00742024" w:rsidP="00742024">
      <w:pPr>
        <w:bidi/>
        <w:jc w:val="both"/>
        <w:rPr>
          <w:rFonts w:asciiTheme="majorBidi" w:hAnsiTheme="majorBidi" w:cstheme="majorBidi"/>
          <w:sz w:val="28"/>
          <w:szCs w:val="28"/>
          <w:rtl/>
        </w:rPr>
      </w:pPr>
    </w:p>
    <w:p w14:paraId="7FF732E5" w14:textId="2490719D" w:rsidR="00742024" w:rsidRPr="002A3F68" w:rsidRDefault="00AD6D28" w:rsidP="00742024">
      <w:pPr>
        <w:bidi/>
        <w:jc w:val="both"/>
        <w:rPr>
          <w:rFonts w:asciiTheme="majorBidi" w:hAnsiTheme="majorBidi" w:cstheme="majorBidi"/>
          <w:sz w:val="36"/>
          <w:szCs w:val="36"/>
          <w:u w:val="single"/>
          <w:rtl/>
        </w:rPr>
      </w:pPr>
      <w:r w:rsidRPr="002A3F68">
        <w:rPr>
          <w:rFonts w:asciiTheme="majorBidi" w:hAnsiTheme="majorBidi" w:cstheme="majorBidi"/>
          <w:sz w:val="36"/>
          <w:szCs w:val="36"/>
          <w:u w:val="single"/>
          <w:rtl/>
        </w:rPr>
        <w:t>זריז עדיף מזהיר</w:t>
      </w:r>
    </w:p>
    <w:p w14:paraId="487801AF" w14:textId="304DD2E2" w:rsidR="00742024" w:rsidRPr="002A3F68" w:rsidRDefault="00742024" w:rsidP="00742024">
      <w:pPr>
        <w:bidi/>
        <w:jc w:val="both"/>
        <w:rPr>
          <w:rFonts w:asciiTheme="majorBidi" w:hAnsiTheme="majorBidi" w:cstheme="majorBidi"/>
          <w:sz w:val="28"/>
          <w:szCs w:val="28"/>
          <w:rtl/>
        </w:rPr>
      </w:pPr>
      <w:r w:rsidRPr="002A3F68">
        <w:rPr>
          <w:rFonts w:asciiTheme="majorBidi" w:hAnsiTheme="majorBidi" w:cstheme="majorBidi"/>
          <w:sz w:val="28"/>
          <w:szCs w:val="28"/>
          <w:rtl/>
        </w:rPr>
        <w:t xml:space="preserve">עי' </w:t>
      </w:r>
      <w:r w:rsidRPr="002A3F68">
        <w:rPr>
          <w:rFonts w:asciiTheme="majorBidi" w:hAnsiTheme="majorBidi" w:cstheme="majorBidi"/>
          <w:b/>
          <w:bCs/>
          <w:sz w:val="28"/>
          <w:szCs w:val="28"/>
          <w:rtl/>
        </w:rPr>
        <w:t>רש''י</w:t>
      </w:r>
      <w:r w:rsidR="00AD6D28" w:rsidRPr="002A3F68">
        <w:rPr>
          <w:rFonts w:asciiTheme="majorBidi" w:hAnsiTheme="majorBidi" w:cstheme="majorBidi"/>
          <w:b/>
          <w:bCs/>
          <w:sz w:val="28"/>
          <w:szCs w:val="28"/>
          <w:rtl/>
        </w:rPr>
        <w:t xml:space="preserve"> </w:t>
      </w:r>
      <w:r w:rsidRPr="002A3F68">
        <w:rPr>
          <w:rFonts w:asciiTheme="majorBidi" w:hAnsiTheme="majorBidi" w:cstheme="majorBidi"/>
          <w:sz w:val="24"/>
          <w:szCs w:val="24"/>
          <w:rtl/>
        </w:rPr>
        <w:t xml:space="preserve">(ד''ה לא) </w:t>
      </w:r>
      <w:r w:rsidRPr="002A3F68">
        <w:rPr>
          <w:rFonts w:asciiTheme="majorBidi" w:hAnsiTheme="majorBidi" w:cstheme="majorBidi"/>
          <w:b/>
          <w:bCs/>
          <w:sz w:val="28"/>
          <w:szCs w:val="28"/>
          <w:rtl/>
        </w:rPr>
        <w:t>בחולין</w:t>
      </w:r>
      <w:r w:rsidR="00AD6D28" w:rsidRPr="002A3F68">
        <w:rPr>
          <w:rFonts w:asciiTheme="majorBidi" w:hAnsiTheme="majorBidi" w:cstheme="majorBidi"/>
          <w:b/>
          <w:bCs/>
          <w:sz w:val="28"/>
          <w:szCs w:val="28"/>
          <w:rtl/>
        </w:rPr>
        <w:t xml:space="preserve"> </w:t>
      </w:r>
      <w:r w:rsidRPr="002A3F68">
        <w:rPr>
          <w:rFonts w:asciiTheme="majorBidi" w:hAnsiTheme="majorBidi" w:cstheme="majorBidi"/>
          <w:sz w:val="24"/>
          <w:szCs w:val="24"/>
          <w:rtl/>
        </w:rPr>
        <w:t xml:space="preserve">(דף קז:) </w:t>
      </w:r>
      <w:r w:rsidRPr="002A3F68">
        <w:rPr>
          <w:rFonts w:asciiTheme="majorBidi" w:hAnsiTheme="majorBidi" w:cstheme="majorBidi"/>
          <w:sz w:val="28"/>
          <w:szCs w:val="28"/>
          <w:rtl/>
        </w:rPr>
        <w:t xml:space="preserve">שכותב ''זריז עדיף מזהיר זהיר שיודע להזהר בשעת מעשה שלא יעבור על המצוה זריז הרואה את הנולד ומתקן עצמו שלא יבא לידי כך והיינו דאמרינן </w:t>
      </w:r>
      <w:r w:rsidRPr="002A3F68">
        <w:rPr>
          <w:rFonts w:asciiTheme="majorBidi" w:hAnsiTheme="majorBidi" w:cstheme="majorBidi"/>
          <w:b/>
          <w:bCs/>
          <w:sz w:val="28"/>
          <w:szCs w:val="28"/>
          <w:rtl/>
        </w:rPr>
        <w:t>בע''ז</w:t>
      </w:r>
      <w:r w:rsidR="00AD6D28" w:rsidRPr="002A3F68">
        <w:rPr>
          <w:rFonts w:asciiTheme="majorBidi" w:hAnsiTheme="majorBidi" w:cstheme="majorBidi"/>
          <w:b/>
          <w:bCs/>
          <w:sz w:val="28"/>
          <w:szCs w:val="28"/>
          <w:rtl/>
        </w:rPr>
        <w:t xml:space="preserve"> </w:t>
      </w:r>
      <w:r w:rsidRPr="002A3F68">
        <w:rPr>
          <w:rFonts w:asciiTheme="majorBidi" w:hAnsiTheme="majorBidi" w:cstheme="majorBidi"/>
          <w:sz w:val="24"/>
          <w:szCs w:val="24"/>
          <w:rtl/>
        </w:rPr>
        <w:t xml:space="preserve">(דף כ:) </w:t>
      </w:r>
      <w:r w:rsidRPr="002A3F68">
        <w:rPr>
          <w:rFonts w:asciiTheme="majorBidi" w:hAnsiTheme="majorBidi" w:cstheme="majorBidi"/>
          <w:sz w:val="28"/>
          <w:szCs w:val="28"/>
          <w:rtl/>
        </w:rPr>
        <w:t>זהירות מביאה לידי זריזות''.</w:t>
      </w:r>
    </w:p>
    <w:p w14:paraId="01E8E52D" w14:textId="77777777" w:rsidR="00AD6D28" w:rsidRPr="002A3F68" w:rsidRDefault="00AD6D28" w:rsidP="00AD6D28">
      <w:pPr>
        <w:bidi/>
        <w:jc w:val="both"/>
        <w:rPr>
          <w:rFonts w:asciiTheme="majorBidi" w:hAnsiTheme="majorBidi" w:cstheme="majorBidi"/>
          <w:sz w:val="28"/>
          <w:szCs w:val="28"/>
          <w:rtl/>
        </w:rPr>
      </w:pPr>
    </w:p>
    <w:p w14:paraId="2AB40126" w14:textId="3169A4A3" w:rsidR="00AD6D28" w:rsidRPr="002A3F68" w:rsidRDefault="00AD6D28" w:rsidP="00AD6D28">
      <w:pPr>
        <w:bidi/>
        <w:jc w:val="both"/>
        <w:rPr>
          <w:rFonts w:asciiTheme="majorBidi" w:hAnsiTheme="majorBidi" w:cstheme="majorBidi"/>
          <w:sz w:val="36"/>
          <w:szCs w:val="36"/>
          <w:u w:val="single"/>
          <w:rtl/>
        </w:rPr>
      </w:pPr>
      <w:r w:rsidRPr="002A3F68">
        <w:rPr>
          <w:rFonts w:asciiTheme="majorBidi" w:hAnsiTheme="majorBidi" w:cstheme="majorBidi"/>
          <w:sz w:val="36"/>
          <w:szCs w:val="36"/>
          <w:u w:val="single"/>
          <w:rtl/>
        </w:rPr>
        <w:t>איך להגיע לזריזות</w:t>
      </w:r>
    </w:p>
    <w:p w14:paraId="24D64905" w14:textId="2FB68DA3" w:rsidR="00AD6D28" w:rsidRPr="002A3F68" w:rsidRDefault="00AD6D28" w:rsidP="00AD6D28">
      <w:pPr>
        <w:bidi/>
        <w:jc w:val="both"/>
        <w:rPr>
          <w:rFonts w:asciiTheme="majorBidi" w:hAnsiTheme="majorBidi" w:cstheme="majorBidi"/>
          <w:sz w:val="28"/>
          <w:szCs w:val="28"/>
          <w:rtl/>
        </w:rPr>
      </w:pPr>
      <w:bookmarkStart w:id="0" w:name="_Hlk151229289"/>
      <w:bookmarkStart w:id="1" w:name="_Hlk151229359"/>
      <w:r w:rsidRPr="002A3F68">
        <w:rPr>
          <w:rFonts w:asciiTheme="majorBidi" w:hAnsiTheme="majorBidi" w:cstheme="majorBidi"/>
          <w:sz w:val="28"/>
          <w:szCs w:val="28"/>
          <w:rtl/>
        </w:rPr>
        <w:t xml:space="preserve">כותב </w:t>
      </w:r>
      <w:r w:rsidRPr="002A3F68">
        <w:rPr>
          <w:rFonts w:asciiTheme="majorBidi" w:hAnsiTheme="majorBidi" w:cstheme="majorBidi"/>
          <w:b/>
          <w:bCs/>
          <w:sz w:val="28"/>
          <w:szCs w:val="28"/>
          <w:rtl/>
        </w:rPr>
        <w:t>האורחות צדיקים</w:t>
      </w:r>
      <w:r w:rsidRPr="002A3F68">
        <w:rPr>
          <w:rFonts w:asciiTheme="majorBidi" w:hAnsiTheme="majorBidi" w:cstheme="majorBidi"/>
          <w:sz w:val="28"/>
          <w:szCs w:val="28"/>
          <w:rtl/>
        </w:rPr>
        <w:t xml:space="preserve"> </w:t>
      </w:r>
      <w:r w:rsidRPr="002A3F68">
        <w:rPr>
          <w:rFonts w:asciiTheme="majorBidi" w:hAnsiTheme="majorBidi" w:cstheme="majorBidi"/>
          <w:sz w:val="24"/>
          <w:szCs w:val="24"/>
          <w:rtl/>
        </w:rPr>
        <w:t>(ריש שער הזריזות)</w:t>
      </w:r>
      <w:bookmarkEnd w:id="0"/>
      <w:r w:rsidRPr="002A3F68">
        <w:rPr>
          <w:rFonts w:asciiTheme="majorBidi" w:hAnsiTheme="majorBidi" w:cstheme="majorBidi"/>
          <w:sz w:val="24"/>
          <w:szCs w:val="24"/>
          <w:rtl/>
        </w:rPr>
        <w:t xml:space="preserve"> </w:t>
      </w:r>
      <w:bookmarkEnd w:id="1"/>
      <w:r w:rsidRPr="002A3F68">
        <w:rPr>
          <w:rFonts w:asciiTheme="majorBidi" w:hAnsiTheme="majorBidi" w:cstheme="majorBidi"/>
          <w:sz w:val="28"/>
          <w:szCs w:val="28"/>
          <w:rtl/>
        </w:rPr>
        <w:t xml:space="preserve">''כי הזריזות תלויה בלב האדם, </w:t>
      </w:r>
      <w:r w:rsidRPr="002A3F68">
        <w:rPr>
          <w:rFonts w:asciiTheme="majorBidi" w:hAnsiTheme="majorBidi" w:cstheme="majorBidi"/>
          <w:sz w:val="28"/>
          <w:szCs w:val="28"/>
          <w:u w:val="single"/>
          <w:rtl/>
        </w:rPr>
        <w:t>כשאדם מפנה לבו מכל המחשבות האחרות שיש בו, ותופס מחשבה אחת אז הוא מזדרז בלי ספק</w:t>
      </w:r>
      <w:r w:rsidRPr="002A3F68">
        <w:rPr>
          <w:rFonts w:asciiTheme="majorBidi" w:hAnsiTheme="majorBidi" w:cstheme="majorBidi"/>
          <w:sz w:val="28"/>
          <w:szCs w:val="28"/>
          <w:rtl/>
        </w:rPr>
        <w:t>. כמו כן עשה אברהם, שהסיר מלבו אהבת בנו ואחז רצון בוראו, וביטל אהבת בנו מפני אהבת הבורא יתברך. ועל כן נזדרז להשכים, כי היתה דעתו קשורה באהבת הבורא יתברך בחשק גדול''.</w:t>
      </w:r>
    </w:p>
    <w:p w14:paraId="2F315E14" w14:textId="77777777" w:rsidR="001475EE" w:rsidRPr="002A3F68" w:rsidRDefault="001475EE" w:rsidP="001475EE">
      <w:pPr>
        <w:bidi/>
        <w:jc w:val="both"/>
        <w:rPr>
          <w:rFonts w:asciiTheme="majorBidi" w:hAnsiTheme="majorBidi" w:cstheme="majorBidi"/>
          <w:sz w:val="28"/>
          <w:szCs w:val="28"/>
          <w:rtl/>
        </w:rPr>
      </w:pPr>
    </w:p>
    <w:p w14:paraId="6ABEB129" w14:textId="716BEE8D" w:rsidR="001475EE" w:rsidRPr="002A3F68" w:rsidRDefault="001475EE" w:rsidP="001475EE">
      <w:pPr>
        <w:bidi/>
        <w:jc w:val="both"/>
        <w:rPr>
          <w:rFonts w:asciiTheme="majorBidi" w:hAnsiTheme="majorBidi" w:cstheme="majorBidi"/>
          <w:sz w:val="36"/>
          <w:szCs w:val="36"/>
          <w:u w:val="single"/>
          <w:rtl/>
        </w:rPr>
      </w:pPr>
      <w:r w:rsidRPr="002A3F68">
        <w:rPr>
          <w:rFonts w:asciiTheme="majorBidi" w:hAnsiTheme="majorBidi" w:cstheme="majorBidi"/>
          <w:sz w:val="36"/>
          <w:szCs w:val="36"/>
          <w:u w:val="single"/>
          <w:rtl/>
        </w:rPr>
        <w:t>קודם מעשה מצוה ובשעת המעשה</w:t>
      </w:r>
    </w:p>
    <w:p w14:paraId="11B294B5" w14:textId="55980572" w:rsidR="001475EE" w:rsidRDefault="001475EE" w:rsidP="001475EE">
      <w:pPr>
        <w:bidi/>
        <w:jc w:val="both"/>
        <w:rPr>
          <w:rFonts w:asciiTheme="majorBidi" w:hAnsiTheme="majorBidi" w:cstheme="majorBidi"/>
          <w:sz w:val="28"/>
          <w:szCs w:val="28"/>
          <w:rtl/>
        </w:rPr>
      </w:pPr>
      <w:r w:rsidRPr="002A3F68">
        <w:rPr>
          <w:rFonts w:asciiTheme="majorBidi" w:hAnsiTheme="majorBidi" w:cstheme="majorBidi"/>
          <w:sz w:val="28"/>
          <w:szCs w:val="28"/>
          <w:rtl/>
        </w:rPr>
        <w:t xml:space="preserve">כותב </w:t>
      </w:r>
      <w:r w:rsidRPr="002A3F68">
        <w:rPr>
          <w:rFonts w:asciiTheme="majorBidi" w:hAnsiTheme="majorBidi" w:cstheme="majorBidi"/>
          <w:b/>
          <w:bCs/>
          <w:sz w:val="28"/>
          <w:szCs w:val="28"/>
          <w:rtl/>
        </w:rPr>
        <w:t>המסילת ישרים</w:t>
      </w:r>
      <w:r w:rsidRPr="002A3F68">
        <w:rPr>
          <w:rFonts w:asciiTheme="majorBidi" w:hAnsiTheme="majorBidi" w:cstheme="majorBidi"/>
          <w:sz w:val="28"/>
          <w:szCs w:val="28"/>
          <w:rtl/>
        </w:rPr>
        <w:t xml:space="preserve"> </w:t>
      </w:r>
      <w:r w:rsidRPr="002A3F68">
        <w:rPr>
          <w:rFonts w:asciiTheme="majorBidi" w:hAnsiTheme="majorBidi" w:cstheme="majorBidi"/>
          <w:sz w:val="24"/>
          <w:szCs w:val="24"/>
          <w:rtl/>
        </w:rPr>
        <w:t xml:space="preserve">(פ''ז) </w:t>
      </w:r>
      <w:r w:rsidRPr="002A3F68">
        <w:rPr>
          <w:rFonts w:asciiTheme="majorBidi" w:hAnsiTheme="majorBidi" w:cstheme="majorBidi"/>
          <w:sz w:val="28"/>
          <w:szCs w:val="28"/>
          <w:rtl/>
        </w:rPr>
        <w:t xml:space="preserve">''חלקי הזריזות שנים, אחד קודם המעשה ואחד אחרי כן. </w:t>
      </w:r>
      <w:r w:rsidRPr="002A3F68">
        <w:rPr>
          <w:rFonts w:asciiTheme="majorBidi" w:hAnsiTheme="majorBidi" w:cstheme="majorBidi"/>
          <w:sz w:val="28"/>
          <w:szCs w:val="28"/>
          <w:u w:val="single"/>
          <w:rtl/>
        </w:rPr>
        <w:t>קודם התחלת המעשה הוא שלא יחמיץ האדם את המצוה</w:t>
      </w:r>
      <w:r w:rsidRPr="002A3F68">
        <w:rPr>
          <w:rFonts w:asciiTheme="majorBidi" w:hAnsiTheme="majorBidi" w:cstheme="majorBidi"/>
          <w:sz w:val="28"/>
          <w:szCs w:val="28"/>
          <w:rtl/>
        </w:rPr>
        <w:t>, אלא בהגיע זמנה או בהזדמנה לפניו או בעלותה במחשבתו, ימהר יחיש מעשהו לאחוז בה ולעשות אותה ולא יניח זמן לזמן שיתרבה בינתים. כי אין סכנה כסכנתו, אשר הנה כל רגע שמתחדש, יוכל להתחדש איזה עכוב למעשה הטוב...</w:t>
      </w:r>
      <w:r w:rsidRPr="002A3F68">
        <w:rPr>
          <w:rFonts w:asciiTheme="majorBidi" w:hAnsiTheme="majorBidi" w:cstheme="majorBidi"/>
          <w:color w:val="000000"/>
          <w:sz w:val="30"/>
          <w:szCs w:val="30"/>
          <w:rtl/>
          <w:lang w:val="en-US"/>
        </w:rPr>
        <w:t xml:space="preserve"> </w:t>
      </w:r>
      <w:r w:rsidRPr="002A3F68">
        <w:rPr>
          <w:rFonts w:asciiTheme="majorBidi" w:hAnsiTheme="majorBidi" w:cstheme="majorBidi"/>
          <w:sz w:val="28"/>
          <w:szCs w:val="28"/>
          <w:u w:val="single"/>
          <w:rtl/>
        </w:rPr>
        <w:t>אך הזריזות אחר התחלת המעשה הוא, שכיון שאחז במצוה, ימהר להשלים אותה ולא להקל מעליו כמי שמתאוה להשליך מעליו משאו, אלא מיראתו פן לא יזכה לגמור אותה</w:t>
      </w:r>
      <w:r w:rsidRPr="002A3F68">
        <w:rPr>
          <w:rFonts w:asciiTheme="majorBidi" w:hAnsiTheme="majorBidi" w:cstheme="majorBidi"/>
          <w:sz w:val="28"/>
          <w:szCs w:val="28"/>
          <w:rtl/>
        </w:rPr>
        <w:t>''.</w:t>
      </w:r>
    </w:p>
    <w:p w14:paraId="62A95092" w14:textId="77777777" w:rsidR="002A3F68" w:rsidRDefault="002A3F68" w:rsidP="002A3F68">
      <w:pPr>
        <w:bidi/>
        <w:jc w:val="both"/>
        <w:rPr>
          <w:rFonts w:asciiTheme="majorBidi" w:hAnsiTheme="majorBidi" w:cstheme="majorBidi"/>
          <w:sz w:val="28"/>
          <w:szCs w:val="28"/>
          <w:rtl/>
        </w:rPr>
      </w:pPr>
    </w:p>
    <w:p w14:paraId="4A58B282" w14:textId="4738C486" w:rsidR="002A3F68" w:rsidRPr="002A3F68" w:rsidRDefault="002A3F68" w:rsidP="002A3F68">
      <w:pPr>
        <w:bidi/>
        <w:jc w:val="both"/>
        <w:rPr>
          <w:rFonts w:asciiTheme="majorBidi" w:hAnsiTheme="majorBidi" w:cstheme="majorBidi"/>
          <w:sz w:val="36"/>
          <w:szCs w:val="36"/>
          <w:u w:val="single"/>
          <w:rtl/>
        </w:rPr>
      </w:pPr>
      <w:r w:rsidRPr="002A3F68">
        <w:rPr>
          <w:rFonts w:asciiTheme="majorBidi" w:hAnsiTheme="majorBidi" w:cstheme="majorBidi" w:hint="cs"/>
          <w:sz w:val="36"/>
          <w:szCs w:val="36"/>
          <w:u w:val="single"/>
          <w:rtl/>
        </w:rPr>
        <w:t xml:space="preserve">זריזות עדיפה מברוב עם </w:t>
      </w:r>
    </w:p>
    <w:p w14:paraId="6ACACD50" w14:textId="462E2DC5" w:rsidR="002A3F68" w:rsidRPr="002A3F68" w:rsidRDefault="002A3F68" w:rsidP="002A3F68">
      <w:pPr>
        <w:bidi/>
        <w:jc w:val="both"/>
        <w:rPr>
          <w:rFonts w:asciiTheme="majorBidi" w:hAnsiTheme="majorBidi" w:cstheme="majorBidi"/>
          <w:sz w:val="28"/>
          <w:szCs w:val="28"/>
          <w:rtl/>
        </w:rPr>
      </w:pPr>
      <w:r>
        <w:rPr>
          <w:rFonts w:asciiTheme="majorBidi" w:hAnsiTheme="majorBidi" w:cstheme="majorBidi" w:hint="cs"/>
          <w:sz w:val="28"/>
          <w:szCs w:val="28"/>
          <w:rtl/>
        </w:rPr>
        <w:t xml:space="preserve">מבואר </w:t>
      </w:r>
      <w:r w:rsidRPr="002A3F68">
        <w:rPr>
          <w:rFonts w:asciiTheme="majorBidi" w:hAnsiTheme="majorBidi" w:cstheme="majorBidi" w:hint="cs"/>
          <w:b/>
          <w:bCs/>
          <w:sz w:val="28"/>
          <w:szCs w:val="28"/>
          <w:rtl/>
        </w:rPr>
        <w:t>בר''ה</w:t>
      </w:r>
      <w:r>
        <w:rPr>
          <w:rFonts w:asciiTheme="majorBidi" w:hAnsiTheme="majorBidi" w:cstheme="majorBidi" w:hint="cs"/>
          <w:sz w:val="28"/>
          <w:szCs w:val="28"/>
          <w:rtl/>
        </w:rPr>
        <w:t xml:space="preserve"> </w:t>
      </w:r>
      <w:r w:rsidRPr="002A3F68">
        <w:rPr>
          <w:rFonts w:asciiTheme="majorBidi" w:hAnsiTheme="majorBidi" w:cstheme="majorBidi" w:hint="cs"/>
          <w:sz w:val="24"/>
          <w:szCs w:val="24"/>
          <w:rtl/>
        </w:rPr>
        <w:t xml:space="preserve">(דף לב:) </w:t>
      </w:r>
      <w:r>
        <w:rPr>
          <w:rFonts w:asciiTheme="majorBidi" w:hAnsiTheme="majorBidi" w:cstheme="majorBidi" w:hint="cs"/>
          <w:sz w:val="28"/>
          <w:szCs w:val="28"/>
          <w:rtl/>
        </w:rPr>
        <w:t>''</w:t>
      </w:r>
      <w:r w:rsidRPr="002A3F68">
        <w:rPr>
          <w:rFonts w:asciiTheme="majorBidi" w:hAnsiTheme="majorBidi" w:cstheme="majorBidi" w:hint="cs"/>
          <w:b/>
          <w:bCs/>
          <w:sz w:val="28"/>
          <w:szCs w:val="28"/>
          <w:rtl/>
        </w:rPr>
        <w:t>מתנ'</w:t>
      </w:r>
      <w:r>
        <w:rPr>
          <w:rFonts w:asciiTheme="majorBidi" w:hAnsiTheme="majorBidi" w:cstheme="majorBidi" w:hint="cs"/>
          <w:sz w:val="28"/>
          <w:szCs w:val="28"/>
          <w:rtl/>
        </w:rPr>
        <w:t xml:space="preserve"> </w:t>
      </w:r>
      <w:r w:rsidRPr="002A3F68">
        <w:rPr>
          <w:rFonts w:asciiTheme="majorBidi" w:hAnsiTheme="majorBidi" w:cstheme="majorBidi"/>
          <w:sz w:val="28"/>
          <w:szCs w:val="28"/>
          <w:rtl/>
        </w:rPr>
        <w:t xml:space="preserve">העובר לפני התיבה ביו''ט של ר''ה השני מתקיע ובשעת ההלל הראשון מקרא את ההלל: </w:t>
      </w:r>
      <w:r w:rsidRPr="002A3F68">
        <w:rPr>
          <w:rFonts w:asciiTheme="majorBidi" w:hAnsiTheme="majorBidi" w:cstheme="majorBidi"/>
          <w:b/>
          <w:bCs/>
          <w:sz w:val="28"/>
          <w:szCs w:val="28"/>
          <w:rtl/>
        </w:rPr>
        <w:t>גמ'</w:t>
      </w:r>
      <w:r w:rsidRPr="002A3F68">
        <w:rPr>
          <w:rFonts w:asciiTheme="majorBidi" w:hAnsiTheme="majorBidi" w:cstheme="majorBidi"/>
          <w:sz w:val="28"/>
          <w:szCs w:val="28"/>
          <w:rtl/>
        </w:rPr>
        <w:t xml:space="preserve"> מאי שנא שני מתקיע משום דברוב עם הדרת מלך אי הכי הלל נמי נימא בשני משום דברוב עם הדרת מלך אלא מאי שנא הלל דבראשון משום דזריזין מקדימין למצות תקיעה נמי נעביד בראשון משום דזריזין מקדימין למצות אמר רבי יוחנן בשעת גזרת המלכות שנו</w:t>
      </w:r>
      <w:r>
        <w:rPr>
          <w:rFonts w:asciiTheme="majorBidi" w:hAnsiTheme="majorBidi" w:cstheme="majorBidi" w:hint="cs"/>
          <w:sz w:val="28"/>
          <w:szCs w:val="28"/>
          <w:rtl/>
        </w:rPr>
        <w:t>''.</w:t>
      </w:r>
    </w:p>
    <w:p w14:paraId="3D0B7638" w14:textId="77777777" w:rsidR="00AD6D28" w:rsidRPr="002A3F68" w:rsidRDefault="00AD6D28" w:rsidP="00AD6D28">
      <w:pPr>
        <w:bidi/>
        <w:jc w:val="both"/>
        <w:rPr>
          <w:rFonts w:asciiTheme="majorBidi" w:hAnsiTheme="majorBidi" w:cstheme="majorBidi"/>
          <w:sz w:val="28"/>
          <w:szCs w:val="28"/>
          <w:rtl/>
        </w:rPr>
      </w:pPr>
    </w:p>
    <w:p w14:paraId="10C7EEF8" w14:textId="77777777" w:rsidR="00AD6D28" w:rsidRPr="002A3F68" w:rsidRDefault="00AD6D28" w:rsidP="00AD6D28">
      <w:pPr>
        <w:bidi/>
        <w:jc w:val="both"/>
        <w:rPr>
          <w:rFonts w:asciiTheme="majorBidi" w:hAnsiTheme="majorBidi" w:cstheme="majorBidi"/>
          <w:sz w:val="28"/>
          <w:szCs w:val="28"/>
        </w:rPr>
      </w:pPr>
    </w:p>
    <w:sectPr w:rsidR="00AD6D28" w:rsidRPr="002A3F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024"/>
    <w:rsid w:val="001475EE"/>
    <w:rsid w:val="001D2779"/>
    <w:rsid w:val="00222DF4"/>
    <w:rsid w:val="002A3F68"/>
    <w:rsid w:val="00742024"/>
    <w:rsid w:val="00AD6D28"/>
    <w:rsid w:val="00BF49E0"/>
    <w:rsid w:val="00DD152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7EFCE"/>
  <w15:chartTrackingRefBased/>
  <w15:docId w15:val="{5B4E5524-DEE9-4332-BB90-3A05B5FF7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A3F68"/>
    <w:rPr>
      <w:color w:val="0563C1" w:themeColor="hyperlink"/>
      <w:u w:val="single"/>
    </w:rPr>
  </w:style>
  <w:style w:type="character" w:styleId="Mentionnonrsolue">
    <w:name w:val="Unresolved Mention"/>
    <w:basedOn w:val="Policepardfaut"/>
    <w:uiPriority w:val="99"/>
    <w:semiHidden/>
    <w:unhideWhenUsed/>
    <w:rsid w:val="002A3F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997703">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769281391">
          <w:marLeft w:val="0"/>
          <w:marRight w:val="0"/>
          <w:marTop w:val="0"/>
          <w:marBottom w:val="0"/>
          <w:divBdr>
            <w:top w:val="none" w:sz="0" w:space="0" w:color="auto"/>
            <w:left w:val="none" w:sz="0" w:space="0" w:color="auto"/>
            <w:bottom w:val="none" w:sz="0" w:space="0" w:color="auto"/>
            <w:right w:val="none" w:sz="0" w:space="0" w:color="auto"/>
          </w:divBdr>
          <w:divsChild>
            <w:div w:id="14381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219</Words>
  <Characters>1206</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4</cp:revision>
  <dcterms:created xsi:type="dcterms:W3CDTF">2022-06-13T15:32:00Z</dcterms:created>
  <dcterms:modified xsi:type="dcterms:W3CDTF">2025-09-03T19:37:00Z</dcterms:modified>
</cp:coreProperties>
</file>