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5EB3" w14:textId="5E0B7CF1" w:rsidR="001B64CF" w:rsidRPr="007071BE" w:rsidRDefault="007071BE" w:rsidP="007071BE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>
        <w:rPr>
          <w:rFonts w:ascii="David" w:hAnsi="David" w:cs="David" w:hint="cs"/>
          <w:sz w:val="56"/>
          <w:szCs w:val="56"/>
          <w:u w:val="single"/>
          <w:rtl/>
        </w:rPr>
        <w:t>חדשנות</w:t>
      </w:r>
    </w:p>
    <w:p w14:paraId="773A0D27" w14:textId="77777777" w:rsidR="007071BE" w:rsidRDefault="007071BE" w:rsidP="007071B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4D54D64" w14:textId="77777777" w:rsidR="007071BE" w:rsidRDefault="007071BE" w:rsidP="007071BE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739324E" w14:textId="77777777" w:rsidR="007071BE" w:rsidRPr="007071BE" w:rsidRDefault="007071BE" w:rsidP="007071BE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7071BE">
        <w:rPr>
          <w:rFonts w:ascii="David" w:hAnsi="David" w:cs="David" w:hint="cs"/>
          <w:sz w:val="28"/>
          <w:szCs w:val="28"/>
          <w:rtl/>
        </w:rPr>
        <w:t xml:space="preserve">והנה, כתוב בפר' </w:t>
      </w:r>
      <w:r w:rsidRPr="007071BE">
        <w:rPr>
          <w:rFonts w:ascii="David" w:hAnsi="David" w:cs="David" w:hint="cs"/>
          <w:b/>
          <w:bCs/>
          <w:sz w:val="28"/>
          <w:szCs w:val="28"/>
          <w:rtl/>
        </w:rPr>
        <w:t>בראשית</w:t>
      </w:r>
      <w:r w:rsidRPr="007071BE">
        <w:rPr>
          <w:rFonts w:ascii="David" w:hAnsi="David" w:cs="David" w:hint="cs"/>
          <w:sz w:val="28"/>
          <w:szCs w:val="28"/>
          <w:rtl/>
        </w:rPr>
        <w:t xml:space="preserve"> </w:t>
      </w:r>
      <w:r w:rsidRPr="007071BE">
        <w:rPr>
          <w:rFonts w:ascii="David" w:hAnsi="David" w:cs="David" w:hint="cs"/>
          <w:sz w:val="24"/>
          <w:szCs w:val="24"/>
          <w:rtl/>
        </w:rPr>
        <w:t xml:space="preserve">(ג, יד) </w:t>
      </w:r>
      <w:r w:rsidRPr="007071BE">
        <w:rPr>
          <w:rFonts w:ascii="David" w:hAnsi="David" w:cs="David" w:hint="cs"/>
          <w:sz w:val="28"/>
          <w:szCs w:val="28"/>
          <w:rtl/>
        </w:rPr>
        <w:t>''</w:t>
      </w:r>
      <w:r w:rsidRPr="007071BE">
        <w:rPr>
          <w:rFonts w:ascii="David" w:hAnsi="David" w:cs="David"/>
          <w:sz w:val="28"/>
          <w:szCs w:val="28"/>
          <w:rtl/>
        </w:rPr>
        <w:t>וַיֹּאמֶר</w:t>
      </w:r>
      <w:r w:rsidRPr="007071BE">
        <w:rPr>
          <w:rFonts w:ascii="David" w:hAnsi="David" w:cs="David" w:hint="cs"/>
          <w:sz w:val="28"/>
          <w:szCs w:val="28"/>
          <w:rtl/>
        </w:rPr>
        <w:t xml:space="preserve"> </w:t>
      </w:r>
      <w:r w:rsidRPr="007071BE">
        <w:rPr>
          <w:rFonts w:ascii="David" w:hAnsi="David" w:cs="David"/>
          <w:sz w:val="28"/>
          <w:szCs w:val="28"/>
          <w:rtl/>
        </w:rPr>
        <w:t>יְהֹוָה אֱלֹהִים אֶל הַנָּחָשׁ כִּי עָשִׂיתָ זֹּאת אָרוּר אַתָּה מִכָּל הַבְּהֵמָה וּמִכֹּל חַיַּת הַשָּׂדֶה עַל גְּחֹנְךָ תֵלֵךְ וְעָפָר תֹּאכַל כָּל יְמֵי חַיֶּיךָ</w:t>
      </w:r>
      <w:r w:rsidRPr="007071BE">
        <w:rPr>
          <w:rFonts w:ascii="David" w:hAnsi="David" w:cs="David" w:hint="cs"/>
          <w:sz w:val="28"/>
          <w:szCs w:val="28"/>
          <w:rtl/>
        </w:rPr>
        <w:t>''.</w:t>
      </w:r>
    </w:p>
    <w:p w14:paraId="584B9CF2" w14:textId="77777777" w:rsidR="007071BE" w:rsidRPr="007071BE" w:rsidRDefault="007071BE" w:rsidP="007071BE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7071BE">
        <w:rPr>
          <w:rFonts w:ascii="David" w:hAnsi="David" w:cs="David" w:hint="cs"/>
          <w:sz w:val="28"/>
          <w:szCs w:val="28"/>
          <w:rtl/>
        </w:rPr>
        <w:t xml:space="preserve">ושואל </w:t>
      </w:r>
      <w:r w:rsidRPr="007071BE">
        <w:rPr>
          <w:rFonts w:ascii="David" w:hAnsi="David" w:cs="David" w:hint="cs"/>
          <w:b/>
          <w:bCs/>
          <w:sz w:val="28"/>
          <w:szCs w:val="28"/>
          <w:rtl/>
        </w:rPr>
        <w:t>הג''ר שמואל גריינמן</w:t>
      </w:r>
      <w:r w:rsidRPr="007071BE">
        <w:rPr>
          <w:rFonts w:ascii="David" w:hAnsi="David" w:cs="David" w:hint="cs"/>
          <w:sz w:val="28"/>
          <w:szCs w:val="28"/>
          <w:rtl/>
        </w:rPr>
        <w:t xml:space="preserve"> </w:t>
      </w:r>
      <w:r w:rsidRPr="007071BE">
        <w:rPr>
          <w:rFonts w:ascii="David" w:hAnsi="David" w:cs="David" w:hint="cs"/>
          <w:sz w:val="24"/>
          <w:szCs w:val="24"/>
          <w:rtl/>
        </w:rPr>
        <w:t xml:space="preserve">(מובא בספר ח''ח עה''ת) </w:t>
      </w:r>
      <w:r w:rsidRPr="007071BE">
        <w:rPr>
          <w:rFonts w:ascii="David" w:hAnsi="David" w:cs="David" w:hint="cs"/>
          <w:sz w:val="28"/>
          <w:szCs w:val="28"/>
          <w:rtl/>
        </w:rPr>
        <w:t>וכי איזו מין קללה היא זו, הרי אין לו שום קושי למצוא את הפרנסה שלו כי כל עפר שנמצא לפניו הוא מאכלו, ומובטח הוא שלעולם לא יחסר לו מזון?</w:t>
      </w:r>
    </w:p>
    <w:p w14:paraId="2EBC50FE" w14:textId="71DF0488" w:rsidR="007071BE" w:rsidRPr="007071BE" w:rsidRDefault="007071BE" w:rsidP="007071BE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ואפשר לומר שעדיף להשיג את הפרנסה בקושי אבל שיהיה טעמים שונים במאכל, מכאשר להשיג פרנסתו באופן קל ולאכול כל החיים שלו ממאכלים שיש להם כולם טעם אחד.</w:t>
      </w:r>
    </w:p>
    <w:sectPr w:rsidR="007071BE" w:rsidRPr="007071B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BE"/>
    <w:rsid w:val="001B64CF"/>
    <w:rsid w:val="0070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F46D0"/>
  <w15:chartTrackingRefBased/>
  <w15:docId w15:val="{0AC48537-BB98-4191-ADE3-84F13B0D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2024-05-29T16:52:00Z</dcterms:created>
  <dcterms:modified xsi:type="dcterms:W3CDTF">2024-05-29T16:57:00Z</dcterms:modified>
</cp:coreProperties>
</file>