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73326" w14:textId="6284FCBF" w:rsidR="001D2779" w:rsidRPr="00F47FC8" w:rsidRDefault="00F47FC8" w:rsidP="00F47FC8">
      <w:pPr>
        <w:bidi/>
        <w:ind w:left="4248"/>
        <w:jc w:val="both"/>
        <w:rPr>
          <w:rFonts w:ascii="David" w:hAnsi="David" w:cs="David"/>
          <w:sz w:val="56"/>
          <w:szCs w:val="56"/>
          <w:u w:val="single"/>
          <w:rtl/>
        </w:rPr>
      </w:pPr>
      <w:r w:rsidRPr="00F47FC8">
        <w:rPr>
          <w:rFonts w:ascii="David" w:hAnsi="David" w:cs="David" w:hint="cs"/>
          <w:sz w:val="56"/>
          <w:szCs w:val="56"/>
          <w:u w:val="single"/>
          <w:rtl/>
        </w:rPr>
        <w:t>חזקה</w:t>
      </w:r>
    </w:p>
    <w:p w14:paraId="2E86A8C0" w14:textId="77777777" w:rsidR="00F47FC8" w:rsidRDefault="00F47FC8" w:rsidP="00F47FC8">
      <w:pPr>
        <w:bidi/>
        <w:jc w:val="both"/>
        <w:rPr>
          <w:rFonts w:ascii="David" w:hAnsi="David" w:cs="David"/>
          <w:sz w:val="28"/>
          <w:szCs w:val="28"/>
          <w:rtl/>
        </w:rPr>
      </w:pPr>
    </w:p>
    <w:p w14:paraId="6FCC46F7" w14:textId="77777777" w:rsidR="00F47FC8" w:rsidRDefault="00F47FC8" w:rsidP="00F47FC8">
      <w:pPr>
        <w:bidi/>
        <w:jc w:val="both"/>
        <w:rPr>
          <w:rFonts w:ascii="David" w:hAnsi="David" w:cs="David"/>
          <w:sz w:val="28"/>
          <w:szCs w:val="28"/>
          <w:rtl/>
        </w:rPr>
      </w:pPr>
    </w:p>
    <w:p w14:paraId="7D847424" w14:textId="26908CE5" w:rsidR="00F47FC8" w:rsidRPr="00F47FC8" w:rsidRDefault="00F47FC8" w:rsidP="00F47FC8">
      <w:pPr>
        <w:bidi/>
        <w:jc w:val="both"/>
        <w:rPr>
          <w:rFonts w:ascii="David" w:hAnsi="David" w:cs="David"/>
          <w:sz w:val="36"/>
          <w:szCs w:val="36"/>
          <w:u w:val="single"/>
          <w:rtl/>
        </w:rPr>
      </w:pPr>
      <w:r w:rsidRPr="00F47FC8">
        <w:rPr>
          <w:rFonts w:ascii="David" w:hAnsi="David" w:cs="David" w:hint="cs"/>
          <w:sz w:val="36"/>
          <w:szCs w:val="36"/>
          <w:u w:val="single"/>
          <w:rtl/>
        </w:rPr>
        <w:t xml:space="preserve">גם בטהרה וטומאה יש ענין של חזקה </w:t>
      </w:r>
    </w:p>
    <w:p w14:paraId="31E7724A" w14:textId="0C598BCF" w:rsidR="00F47FC8" w:rsidRPr="00F47FC8" w:rsidRDefault="00F47FC8" w:rsidP="00F47FC8">
      <w:pPr>
        <w:bidi/>
        <w:spacing w:after="200" w:line="276" w:lineRule="auto"/>
        <w:jc w:val="both"/>
        <w:rPr>
          <w:rFonts w:ascii="David" w:eastAsia="Calibri" w:hAnsi="David" w:cs="David"/>
          <w:kern w:val="0"/>
          <w:sz w:val="28"/>
          <w:szCs w:val="28"/>
          <w:rtl/>
          <w14:ligatures w14:val="none"/>
        </w:rPr>
      </w:pPr>
      <w:r w:rsidRPr="00F47FC8">
        <w:rPr>
          <w:rFonts w:ascii="David" w:eastAsia="Calibri" w:hAnsi="David" w:cs="David" w:hint="cs"/>
          <w:kern w:val="0"/>
          <w:sz w:val="28"/>
          <w:szCs w:val="28"/>
          <w:rtl/>
          <w14:ligatures w14:val="none"/>
        </w:rPr>
        <w:t xml:space="preserve">אם עבר שלשה ימים בלי שילמד התורה שילמד מכאן ואילך לא תהיה כ''כ תבלין ליצר הרע, וכמו שכותב </w:t>
      </w:r>
      <w:r w:rsidRPr="00F47FC8">
        <w:rPr>
          <w:rFonts w:ascii="David" w:eastAsia="Calibri" w:hAnsi="David" w:cs="David" w:hint="cs"/>
          <w:b/>
          <w:bCs/>
          <w:kern w:val="0"/>
          <w:sz w:val="28"/>
          <w:szCs w:val="28"/>
          <w:rtl/>
          <w14:ligatures w14:val="none"/>
        </w:rPr>
        <w:t>הרוח חיים</w:t>
      </w:r>
      <w:r w:rsidRPr="00F47FC8">
        <w:rPr>
          <w:rFonts w:ascii="David" w:eastAsia="Calibri" w:hAnsi="David" w:cs="David" w:hint="cs"/>
          <w:kern w:val="0"/>
          <w:sz w:val="28"/>
          <w:szCs w:val="28"/>
          <w:rtl/>
          <w14:ligatures w14:val="none"/>
        </w:rPr>
        <w:t xml:space="preserve"> על הגמ' </w:t>
      </w:r>
      <w:r w:rsidRPr="00F47FC8">
        <w:rPr>
          <w:rFonts w:ascii="David" w:eastAsia="Calibri" w:hAnsi="David" w:cs="David" w:hint="cs"/>
          <w:b/>
          <w:bCs/>
          <w:kern w:val="0"/>
          <w:sz w:val="28"/>
          <w:szCs w:val="28"/>
          <w:rtl/>
          <w14:ligatures w14:val="none"/>
        </w:rPr>
        <w:t>בב''ק</w:t>
      </w:r>
      <w:r w:rsidRPr="00F47FC8">
        <w:rPr>
          <w:rFonts w:ascii="David" w:eastAsia="Calibri" w:hAnsi="David" w:cs="David" w:hint="cs"/>
          <w:kern w:val="0"/>
          <w:sz w:val="28"/>
          <w:szCs w:val="28"/>
          <w:rtl/>
          <w14:ligatures w14:val="none"/>
        </w:rPr>
        <w:t xml:space="preserve"> </w:t>
      </w:r>
      <w:r w:rsidRPr="00F47FC8">
        <w:rPr>
          <w:rFonts w:ascii="David" w:eastAsia="Calibri" w:hAnsi="David" w:cs="David" w:hint="cs"/>
          <w:kern w:val="0"/>
          <w:sz w:val="24"/>
          <w:szCs w:val="24"/>
          <w:rtl/>
          <w14:ligatures w14:val="none"/>
        </w:rPr>
        <w:t xml:space="preserve">(דף פב.) </w:t>
      </w:r>
      <w:r w:rsidRPr="00F47FC8">
        <w:rPr>
          <w:rFonts w:ascii="David" w:eastAsia="Calibri" w:hAnsi="David" w:cs="David" w:hint="cs"/>
          <w:kern w:val="0"/>
          <w:sz w:val="28"/>
          <w:szCs w:val="28"/>
          <w:rtl/>
          <w14:ligatures w14:val="none"/>
        </w:rPr>
        <w:t>''</w:t>
      </w:r>
      <w:r w:rsidRPr="00F47FC8">
        <w:rPr>
          <w:rFonts w:ascii="David" w:eastAsia="Calibri" w:hAnsi="David" w:cs="David"/>
          <w:kern w:val="0"/>
          <w:sz w:val="28"/>
          <w:szCs w:val="28"/>
          <w:rtl/>
          <w14:ligatures w14:val="none"/>
        </w:rPr>
        <w:t>דתניא: וילכו שלשת ימים במדבר ולא מצאו מים - דורשי רשומות אמרו: אין מים אלא תורה, שנאמר: הוי כל צמא לכו למים, כיון שהלכו שלשת ימים בלא תורה נלאו, עמדו נביאים שביניהם ותיקנו להם שיהו קורין בשבת ומפסיקין באחד בשבת, וקורין בשני ומפסיקין שלישי ורביעי, וקורין בחמישי ומפסיקין ערב שבת, כדי שלא ילינו ג' ימים בלא תורה</w:t>
      </w:r>
      <w:r w:rsidRPr="00F47FC8">
        <w:rPr>
          <w:rFonts w:ascii="David" w:eastAsia="Calibri" w:hAnsi="David" w:cs="David" w:hint="cs"/>
          <w:kern w:val="0"/>
          <w:sz w:val="28"/>
          <w:szCs w:val="28"/>
          <w:rtl/>
          <w14:ligatures w14:val="none"/>
        </w:rPr>
        <w:t>'', וז''ל ''</w:t>
      </w:r>
      <w:r w:rsidRPr="00F47FC8">
        <w:rPr>
          <w:rFonts w:ascii="David" w:eastAsia="Calibri" w:hAnsi="David" w:cs="David"/>
          <w:kern w:val="0"/>
          <w:sz w:val="28"/>
          <w:szCs w:val="28"/>
          <w:rtl/>
          <w14:ligatures w14:val="none"/>
        </w:rPr>
        <w:t>שלא ילינו שלשה ימים בלא תורה לפי שיצרו של אדם מתחדש ומתגבר עליו בכל יום ומבקש להמיתו כדאיתא בפ"ק דקדושין התורה תבלין ליצר הרע כדאיתא התם לכך כל זמן שלא נתגבר עליו היצר הרע אלא יום או יומים עדיין כח ביד האדם לבטלו כשעוסק בתורה אבל כשנתגבר עליו שלשה ימים זה אחר זה הרי הוא כחוט המשולש אשר לא במהרה ינתק דכיון דדש דש ותלת זימנין הוי חזקה דלהכי כתיב הוי מושכי העון בחבלי השוא בחבל שיש בו שלשה גדילין שזורין ואחוזין יחד זה בזה לכך תיקנו שלא ילינו שלשה ימים רצופין בלא תורה</w:t>
      </w:r>
      <w:r w:rsidRPr="00F47FC8">
        <w:rPr>
          <w:rFonts w:ascii="David" w:eastAsia="Calibri" w:hAnsi="David" w:cs="David"/>
          <w:kern w:val="0"/>
          <w:sz w:val="28"/>
          <w:szCs w:val="28"/>
          <w14:ligatures w14:val="none"/>
        </w:rPr>
        <w:t>.</w:t>
      </w:r>
    </w:p>
    <w:p w14:paraId="171850D6" w14:textId="77777777" w:rsidR="00F47FC8" w:rsidRDefault="00F47FC8" w:rsidP="00F47FC8">
      <w:pPr>
        <w:bidi/>
        <w:spacing w:after="200" w:line="276" w:lineRule="auto"/>
        <w:jc w:val="both"/>
        <w:rPr>
          <w:rFonts w:ascii="David" w:eastAsia="Calibri" w:hAnsi="David" w:cs="David"/>
          <w:kern w:val="0"/>
          <w:sz w:val="28"/>
          <w:szCs w:val="28"/>
          <w:rtl/>
          <w14:ligatures w14:val="none"/>
        </w:rPr>
      </w:pPr>
      <w:r w:rsidRPr="00F47FC8">
        <w:rPr>
          <w:rFonts w:ascii="David" w:eastAsia="Calibri" w:hAnsi="David" w:cs="David"/>
          <w:kern w:val="0"/>
          <w:sz w:val="28"/>
          <w:szCs w:val="28"/>
          <w:rtl/>
          <w14:ligatures w14:val="none"/>
        </w:rPr>
        <w:t>ונראה כי זהו נמי טעם זבה דמדאורייתא אינה צריכה לשבת שבעה נקיים ולהביא קרבן אלא אם כן ראתה שלשה ימים רצופין זה אחר זה אבל כל שלא ראתה אלא יום או יומים אינה אילה שומרת יום כנגד יום כמו שדרשו מן המקראות לפי שטומאת הזיבה נמשכת מטומאת נחש הקדמוני כשבא על חוה והטיל בה זוהמא דהיינו כח סמאל שהוא היצר הרע דלהכי בשעה שקבלו ישראל את התורה קודם שחטאו בעגל לא היו בהן לא זבין ולא מצורעין כדאיתא במדרש לפי שכשעמדו על הר סיני פסקה זוהמתן כדאיתא במסכת שבת ולכך כל שלא ראתה אלא יום או יומים עדיין לא נשתרש בה כח טומאת הנחש דהיינו היצר הרע ולהכי לא הויא אלא שומרת יום כנגד יום ובטבילה בעלמא סגי לה לבטל הכח ההוא אבל כשראתה שלשה ימים רצופין כיון שנשתרש בה כח טומאת הנחש כחוט המשולש לא במהרה ינתק אלא בשבעה נקיים וטבילה וקרבן. והיינו נמי טעמא דהא דתנן בפרק ג' דתענית איזהו דבר עיר המוציאה חמש מאות רגלי ויצאו ממנה שלשה מתים בשלשה ימים הרי זה דבר ביום א' או בד' ימים אין זה דבר שכל שהוחזק הדבר שלשה ימים רצופין זה אחר זה אז נשתרש בעיר כח מלאך המות הוא השטן הוא היצר הרע והולך ומתגבר כחוט המשולש לא ינתק וכל שלא הוחזק שלשה ימים רצופין לא נשתרש ותש כחו ומתבטל ואין זה דבר</w:t>
      </w:r>
      <w:r w:rsidRPr="00F47FC8">
        <w:rPr>
          <w:rFonts w:ascii="David" w:eastAsia="Calibri" w:hAnsi="David" w:cs="David" w:hint="cs"/>
          <w:kern w:val="0"/>
          <w:sz w:val="28"/>
          <w:szCs w:val="28"/>
          <w:rtl/>
          <w14:ligatures w14:val="none"/>
        </w:rPr>
        <w:t>''</w:t>
      </w:r>
      <w:r w:rsidRPr="00F47FC8">
        <w:rPr>
          <w:rFonts w:ascii="David" w:eastAsia="Calibri" w:hAnsi="David" w:cs="David"/>
          <w:kern w:val="0"/>
          <w:sz w:val="28"/>
          <w:szCs w:val="28"/>
          <w:rtl/>
          <w14:ligatures w14:val="none"/>
        </w:rPr>
        <w:t>.</w:t>
      </w:r>
    </w:p>
    <w:p w14:paraId="6CEB60E8" w14:textId="5199DCD3" w:rsidR="00F47FC8" w:rsidRPr="00F47FC8" w:rsidRDefault="00F47FC8" w:rsidP="00F47FC8">
      <w:pPr>
        <w:bidi/>
        <w:spacing w:after="200" w:line="27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וכן כותב </w:t>
      </w:r>
      <w:r w:rsidRPr="00F47FC8">
        <w:rPr>
          <w:rFonts w:ascii="David" w:eastAsia="Calibri" w:hAnsi="David" w:cs="David" w:hint="cs"/>
          <w:b/>
          <w:bCs/>
          <w:kern w:val="0"/>
          <w:sz w:val="28"/>
          <w:szCs w:val="28"/>
          <w:rtl/>
          <w14:ligatures w14:val="none"/>
        </w:rPr>
        <w:t>המהרש''א</w:t>
      </w:r>
      <w:r>
        <w:rPr>
          <w:rFonts w:ascii="David" w:eastAsia="Calibri" w:hAnsi="David" w:cs="David" w:hint="cs"/>
          <w:kern w:val="0"/>
          <w:sz w:val="28"/>
          <w:szCs w:val="28"/>
          <w:rtl/>
          <w14:ligatures w14:val="none"/>
        </w:rPr>
        <w:t xml:space="preserve"> </w:t>
      </w:r>
      <w:r w:rsidRPr="00F47FC8">
        <w:rPr>
          <w:rFonts w:ascii="David" w:eastAsia="Calibri" w:hAnsi="David" w:cs="David" w:hint="cs"/>
          <w:kern w:val="0"/>
          <w:sz w:val="24"/>
          <w:szCs w:val="24"/>
          <w:rtl/>
          <w14:ligatures w14:val="none"/>
        </w:rPr>
        <w:t xml:space="preserve">(שם) </w:t>
      </w:r>
      <w:r>
        <w:rPr>
          <w:rFonts w:ascii="David" w:eastAsia="Calibri" w:hAnsi="David" w:cs="David" w:hint="cs"/>
          <w:kern w:val="0"/>
          <w:sz w:val="28"/>
          <w:szCs w:val="28"/>
          <w:rtl/>
          <w14:ligatures w14:val="none"/>
        </w:rPr>
        <w:t>''</w:t>
      </w:r>
      <w:r w:rsidRPr="00F47FC8">
        <w:rPr>
          <w:rFonts w:ascii="David" w:eastAsia="Calibri" w:hAnsi="David" w:cs="David"/>
          <w:kern w:val="0"/>
          <w:sz w:val="28"/>
          <w:szCs w:val="28"/>
          <w:rtl/>
          <w14:ligatures w14:val="none"/>
        </w:rPr>
        <w:t>וע"כ דרשו שהלכו ג' ימים בלא תורה ונתחזק להם ביטול התורה והיו נלאין לשתות מי התורה כי היו מרים להם כנאמר אם תעזבני יום וכו' עד שהורה להם ה' עץ וגו' שהתורה היא עץ חיים למחזיקים בה והחזקה הוא בכל דבר בג' פעמים וע"כ בהפך זה קאמר שלא יתחזק להן חזקת לינה ג' ימים בלא תורה ובזה ימתקו להן מי התורה ויאמר אם שמוע תשמע וגו' כמ"ש אם שמעת בישן תשמע בחדש דהיינו ואם שמעת בשבת שחרית בפרשה הישנה תשמע במנחה בפ' חדשה ואם שמעת כו' במנחה בשבת תשמע עוד בב' וה'</w:t>
      </w:r>
      <w:r>
        <w:rPr>
          <w:rFonts w:ascii="David" w:eastAsia="Calibri" w:hAnsi="David" w:cs="David" w:hint="cs"/>
          <w:kern w:val="0"/>
          <w:sz w:val="28"/>
          <w:szCs w:val="28"/>
          <w:rtl/>
          <w14:ligatures w14:val="none"/>
        </w:rPr>
        <w:t>''.</w:t>
      </w:r>
    </w:p>
    <w:p w14:paraId="38E77AB2" w14:textId="77777777" w:rsidR="00F47FC8" w:rsidRPr="00F47FC8" w:rsidRDefault="00F47FC8" w:rsidP="00F47FC8">
      <w:pPr>
        <w:bidi/>
        <w:jc w:val="both"/>
        <w:rPr>
          <w:rFonts w:ascii="David" w:hAnsi="David" w:cs="David"/>
          <w:sz w:val="28"/>
          <w:szCs w:val="28"/>
        </w:rPr>
      </w:pPr>
    </w:p>
    <w:sectPr w:rsidR="00F47FC8" w:rsidRPr="00F47F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C8"/>
    <w:rsid w:val="001D2779"/>
    <w:rsid w:val="00F47FC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5590"/>
  <w15:chartTrackingRefBased/>
  <w15:docId w15:val="{1E5CA676-B443-4180-BCCE-52194229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381</Words>
  <Characters>2099</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2024-01-31T18:16:00Z</dcterms:created>
  <dcterms:modified xsi:type="dcterms:W3CDTF">2024-01-31T18:19:00Z</dcterms:modified>
</cp:coreProperties>
</file>