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F89D4" w14:textId="5EA30696" w:rsidR="009B517E" w:rsidRPr="00790180" w:rsidRDefault="005C3410" w:rsidP="008807FC">
      <w:pPr>
        <w:bidi/>
        <w:ind w:left="3540"/>
        <w:jc w:val="both"/>
        <w:rPr>
          <w:rFonts w:ascii="David" w:hAnsi="David" w:cs="David"/>
          <w:sz w:val="56"/>
          <w:szCs w:val="56"/>
          <w:u w:val="single"/>
          <w:rtl/>
        </w:rPr>
      </w:pPr>
      <w:r w:rsidRPr="00790180">
        <w:rPr>
          <w:rFonts w:ascii="David" w:hAnsi="David" w:cs="David"/>
          <w:sz w:val="56"/>
          <w:szCs w:val="56"/>
          <w:u w:val="single"/>
          <w:rtl/>
        </w:rPr>
        <w:t>חזרה</w:t>
      </w:r>
    </w:p>
    <w:p w14:paraId="2F40852E" w14:textId="594203A3" w:rsidR="005C3410" w:rsidRPr="00790180" w:rsidRDefault="005C3410" w:rsidP="005C3410">
      <w:pPr>
        <w:bidi/>
        <w:jc w:val="both"/>
        <w:rPr>
          <w:rFonts w:ascii="David" w:hAnsi="David" w:cs="David"/>
          <w:sz w:val="28"/>
          <w:szCs w:val="28"/>
          <w:rtl/>
        </w:rPr>
      </w:pPr>
    </w:p>
    <w:p w14:paraId="54925A75" w14:textId="0DA516F8" w:rsidR="005C3410" w:rsidRPr="00790180" w:rsidRDefault="005C3410" w:rsidP="005C3410">
      <w:pPr>
        <w:bidi/>
        <w:jc w:val="both"/>
        <w:rPr>
          <w:rFonts w:ascii="David" w:hAnsi="David" w:cs="David"/>
          <w:sz w:val="28"/>
          <w:szCs w:val="28"/>
          <w:rtl/>
        </w:rPr>
      </w:pPr>
    </w:p>
    <w:p w14:paraId="23AD12FF" w14:textId="77777777" w:rsidR="00D566ED" w:rsidRPr="00790180" w:rsidRDefault="005C3410" w:rsidP="005C3410">
      <w:pPr>
        <w:bidi/>
        <w:jc w:val="both"/>
        <w:rPr>
          <w:rFonts w:ascii="David" w:hAnsi="David" w:cs="David"/>
          <w:sz w:val="28"/>
          <w:szCs w:val="28"/>
          <w:rtl/>
        </w:rPr>
      </w:pPr>
      <w:r w:rsidRPr="00790180">
        <w:rPr>
          <w:rFonts w:ascii="David" w:hAnsi="David" w:cs="David"/>
          <w:sz w:val="28"/>
          <w:szCs w:val="28"/>
          <w:rtl/>
        </w:rPr>
        <w:t>כולנו יודעים כמה הפליגו חז''ל על הענין של החזרה, לחזור על מה שכבר למדנו, לא רק כדי לזכור אלא כדי להבין על בורין את הדברים, ורק אחרי כמה חזרות המטרה היא בעיקר כדי לזכור, אמנם מאחורי זה טמון סכנה רבה, שאם נחזור תמיד על אותם דברים נוכל לבוא לידי מיאוס בלימוד וכידוע על מי שעושה אותה פעולה כמה פעמים הטעם נעלם</w:t>
      </w:r>
      <w:r w:rsidR="00D566ED" w:rsidRPr="00790180">
        <w:rPr>
          <w:rFonts w:ascii="David" w:hAnsi="David" w:cs="David"/>
          <w:sz w:val="28"/>
          <w:szCs w:val="28"/>
          <w:rtl/>
        </w:rPr>
        <w:t>,</w:t>
      </w:r>
      <w:r w:rsidRPr="00790180">
        <w:rPr>
          <w:rFonts w:ascii="David" w:hAnsi="David" w:cs="David"/>
          <w:sz w:val="28"/>
          <w:szCs w:val="28"/>
          <w:rtl/>
        </w:rPr>
        <w:t xml:space="preserve"> וחוץ שנהיה כמלומדה עלול הוא להמאס מהדבר</w:t>
      </w:r>
      <w:r w:rsidRPr="00790180">
        <w:rPr>
          <w:rStyle w:val="Appelnotedebasdep"/>
          <w:rFonts w:ascii="David" w:hAnsi="David" w:cs="David"/>
          <w:sz w:val="28"/>
          <w:szCs w:val="28"/>
          <w:rtl/>
        </w:rPr>
        <w:footnoteReference w:id="1"/>
      </w:r>
      <w:r w:rsidR="00D566ED" w:rsidRPr="00790180">
        <w:rPr>
          <w:rFonts w:ascii="David" w:hAnsi="David" w:cs="David"/>
          <w:sz w:val="28"/>
          <w:szCs w:val="28"/>
          <w:rtl/>
        </w:rPr>
        <w:t>, ונביא כאן כמה עצות איך לחזור בלי שיהיה מצות אנשים מלומדה:</w:t>
      </w:r>
    </w:p>
    <w:p w14:paraId="116EE11E" w14:textId="72769A75" w:rsidR="005C3410" w:rsidRPr="00790180" w:rsidRDefault="00D566ED" w:rsidP="00D566ED">
      <w:pPr>
        <w:pStyle w:val="Paragraphedeliste"/>
        <w:numPr>
          <w:ilvl w:val="0"/>
          <w:numId w:val="1"/>
        </w:numPr>
        <w:bidi/>
        <w:jc w:val="both"/>
        <w:rPr>
          <w:rFonts w:ascii="David" w:hAnsi="David" w:cs="David"/>
          <w:sz w:val="28"/>
          <w:szCs w:val="28"/>
        </w:rPr>
      </w:pPr>
      <w:r w:rsidRPr="00790180">
        <w:rPr>
          <w:rFonts w:ascii="David" w:hAnsi="David" w:cs="David"/>
          <w:b/>
          <w:bCs/>
          <w:sz w:val="28"/>
          <w:szCs w:val="28"/>
          <w:rtl/>
        </w:rPr>
        <w:t>הרב לוין</w:t>
      </w:r>
      <w:r w:rsidRPr="00790180">
        <w:rPr>
          <w:rFonts w:ascii="David" w:hAnsi="David" w:cs="David"/>
          <w:sz w:val="28"/>
          <w:szCs w:val="28"/>
          <w:rtl/>
        </w:rPr>
        <w:t xml:space="preserve"> </w:t>
      </w:r>
      <w:r w:rsidR="008807FC" w:rsidRPr="00790180">
        <w:rPr>
          <w:rFonts w:ascii="David" w:hAnsi="David" w:cs="David"/>
          <w:sz w:val="28"/>
          <w:szCs w:val="28"/>
          <w:rtl/>
        </w:rPr>
        <w:t>נתן</w:t>
      </w:r>
      <w:r w:rsidRPr="00790180">
        <w:rPr>
          <w:rFonts w:ascii="David" w:hAnsi="David" w:cs="David"/>
          <w:sz w:val="28"/>
          <w:szCs w:val="28"/>
          <w:rtl/>
        </w:rPr>
        <w:t xml:space="preserve"> לי </w:t>
      </w:r>
      <w:r w:rsidR="008807FC" w:rsidRPr="00790180">
        <w:rPr>
          <w:rFonts w:ascii="David" w:hAnsi="David" w:cs="David"/>
          <w:sz w:val="28"/>
          <w:szCs w:val="28"/>
          <w:rtl/>
        </w:rPr>
        <w:t>העצה שכל פעם שחוזרים להוסיף איזה מפרש או לחפש איזה חידוש, ואז יהיה הרבה יותר קל לחזור.</w:t>
      </w:r>
    </w:p>
    <w:p w14:paraId="19AF23D3" w14:textId="75BDF6E2" w:rsidR="00D566ED" w:rsidRPr="00790180" w:rsidRDefault="00D566ED" w:rsidP="00D566ED">
      <w:pPr>
        <w:pStyle w:val="Paragraphedeliste"/>
        <w:numPr>
          <w:ilvl w:val="0"/>
          <w:numId w:val="1"/>
        </w:numPr>
        <w:bidi/>
        <w:jc w:val="both"/>
        <w:rPr>
          <w:rFonts w:ascii="David" w:hAnsi="David" w:cs="David"/>
          <w:sz w:val="28"/>
          <w:szCs w:val="28"/>
        </w:rPr>
      </w:pPr>
      <w:r w:rsidRPr="00790180">
        <w:rPr>
          <w:rFonts w:ascii="David" w:hAnsi="David" w:cs="David"/>
          <w:b/>
          <w:bCs/>
          <w:sz w:val="28"/>
          <w:szCs w:val="28"/>
          <w:rtl/>
        </w:rPr>
        <w:t>הרב</w:t>
      </w:r>
      <w:r w:rsidR="008807FC" w:rsidRPr="00790180">
        <w:rPr>
          <w:rFonts w:ascii="David" w:hAnsi="David" w:cs="David"/>
          <w:b/>
          <w:bCs/>
          <w:sz w:val="28"/>
          <w:szCs w:val="28"/>
          <w:rtl/>
        </w:rPr>
        <w:t xml:space="preserve"> יואל</w:t>
      </w:r>
      <w:r w:rsidRPr="00790180">
        <w:rPr>
          <w:rFonts w:ascii="David" w:hAnsi="David" w:cs="David"/>
          <w:b/>
          <w:bCs/>
          <w:sz w:val="28"/>
          <w:szCs w:val="28"/>
          <w:rtl/>
        </w:rPr>
        <w:t xml:space="preserve"> מונסונגו</w:t>
      </w:r>
      <w:r w:rsidRPr="00790180">
        <w:rPr>
          <w:rFonts w:ascii="David" w:hAnsi="David" w:cs="David"/>
          <w:sz w:val="28"/>
          <w:szCs w:val="28"/>
          <w:rtl/>
        </w:rPr>
        <w:t xml:space="preserve"> אמר לי</w:t>
      </w:r>
      <w:r w:rsidR="008807FC" w:rsidRPr="00790180">
        <w:rPr>
          <w:rFonts w:ascii="David" w:hAnsi="David" w:cs="David"/>
          <w:sz w:val="28"/>
          <w:szCs w:val="28"/>
          <w:rtl/>
        </w:rPr>
        <w:t xml:space="preserve"> שלא לחזור בעוד שזה ממש חדש, אלא צריך לחכות שזה ישכח קצת ואז לחזור.</w:t>
      </w:r>
    </w:p>
    <w:p w14:paraId="13B53AF5" w14:textId="7DFD96EB" w:rsidR="00B04C93" w:rsidRPr="00790180" w:rsidRDefault="00B04C93" w:rsidP="00B04C93">
      <w:pPr>
        <w:pStyle w:val="Paragraphedeliste"/>
        <w:numPr>
          <w:ilvl w:val="0"/>
          <w:numId w:val="1"/>
        </w:numPr>
        <w:bidi/>
        <w:jc w:val="both"/>
        <w:rPr>
          <w:rFonts w:ascii="David" w:hAnsi="David" w:cs="David"/>
          <w:sz w:val="28"/>
          <w:szCs w:val="28"/>
        </w:rPr>
      </w:pPr>
      <w:r w:rsidRPr="00790180">
        <w:rPr>
          <w:rFonts w:ascii="David" w:hAnsi="David" w:cs="David"/>
          <w:sz w:val="28"/>
          <w:szCs w:val="28"/>
          <w:rtl/>
        </w:rPr>
        <w:t>החזרות הראשונות זה לא רק כדי לזכור אלא בעיקר כדי להבין יותר את הלימוד, כי קשה מאוד לטפוס את התמונה בכל פרטיה ולחשבן היטיב את הסוגיא בפעם אחת, והכשמבינים יותר טוב נהיה יותר גישמק, והחזרה הזאת אפשר לעשותה גם מיד אחרי שלמדנו קטע גמ'.</w:t>
      </w:r>
    </w:p>
    <w:p w14:paraId="0493C2B1" w14:textId="484201A2" w:rsidR="00B04C93" w:rsidRPr="00790180" w:rsidRDefault="00B04C93" w:rsidP="00B04C93">
      <w:pPr>
        <w:pStyle w:val="Paragraphedeliste"/>
        <w:numPr>
          <w:ilvl w:val="0"/>
          <w:numId w:val="1"/>
        </w:numPr>
        <w:bidi/>
        <w:jc w:val="both"/>
        <w:rPr>
          <w:rFonts w:ascii="David" w:hAnsi="David" w:cs="David"/>
          <w:sz w:val="28"/>
          <w:szCs w:val="28"/>
        </w:rPr>
      </w:pPr>
      <w:r w:rsidRPr="00790180">
        <w:rPr>
          <w:rFonts w:ascii="David" w:hAnsi="David" w:cs="David"/>
          <w:sz w:val="28"/>
          <w:szCs w:val="28"/>
          <w:rtl/>
        </w:rPr>
        <w:t xml:space="preserve">זה הרחבה לעצה הקודמת: שכשיש סוגיא מורכבת ולא רואים איך להבין אותה, אז לחזור על כל הענין מחדש עד שיהיה ברור, וזה כמו בישול שאפי' דברים שלא ראויים לאכילה כ''כ כמו בשר קשה או עור בהמה </w:t>
      </w:r>
      <w:r w:rsidR="00FC1B58" w:rsidRPr="00790180">
        <w:rPr>
          <w:rFonts w:ascii="David" w:hAnsi="David" w:cs="David"/>
          <w:sz w:val="28"/>
          <w:szCs w:val="28"/>
          <w:rtl/>
        </w:rPr>
        <w:t xml:space="preserve">שאם בשלם כן ראויים לאכילה כמו </w:t>
      </w:r>
      <w:r w:rsidRPr="00790180">
        <w:rPr>
          <w:rFonts w:ascii="David" w:hAnsi="David" w:cs="David"/>
          <w:sz w:val="28"/>
          <w:szCs w:val="28"/>
          <w:rtl/>
        </w:rPr>
        <w:t xml:space="preserve">שהגמ' </w:t>
      </w:r>
      <w:r w:rsidRPr="00790180">
        <w:rPr>
          <w:rFonts w:ascii="David" w:hAnsi="David" w:cs="David"/>
          <w:b/>
          <w:bCs/>
          <w:sz w:val="28"/>
          <w:szCs w:val="28"/>
          <w:rtl/>
        </w:rPr>
        <w:t>בחולין</w:t>
      </w:r>
      <w:r w:rsidRPr="00790180">
        <w:rPr>
          <w:rFonts w:ascii="David" w:hAnsi="David" w:cs="David"/>
          <w:sz w:val="24"/>
          <w:szCs w:val="24"/>
          <w:rtl/>
        </w:rPr>
        <w:t>(דף עז</w:t>
      </w:r>
      <w:r w:rsidR="00FC1B58" w:rsidRPr="00790180">
        <w:rPr>
          <w:rFonts w:ascii="David" w:hAnsi="David" w:cs="David"/>
          <w:sz w:val="24"/>
          <w:szCs w:val="24"/>
          <w:rtl/>
        </w:rPr>
        <w:t>:</w:t>
      </w:r>
      <w:r w:rsidRPr="00790180">
        <w:rPr>
          <w:rFonts w:ascii="David" w:hAnsi="David" w:cs="David"/>
          <w:sz w:val="24"/>
          <w:szCs w:val="24"/>
          <w:rtl/>
        </w:rPr>
        <w:t xml:space="preserve">) </w:t>
      </w:r>
      <w:r w:rsidRPr="00790180">
        <w:rPr>
          <w:rFonts w:ascii="David" w:hAnsi="David" w:cs="David"/>
          <w:sz w:val="28"/>
          <w:szCs w:val="28"/>
          <w:rtl/>
        </w:rPr>
        <w:t>אומרת ''עור והשליא אין מטמאין טומאת אוכלין, עור ששלקו והשליא שחישב עליה</w:t>
      </w:r>
      <w:r w:rsidR="00FC1B58" w:rsidRPr="00790180">
        <w:rPr>
          <w:rFonts w:ascii="David" w:hAnsi="David" w:cs="David"/>
          <w:sz w:val="28"/>
          <w:szCs w:val="28"/>
          <w:rtl/>
        </w:rPr>
        <w:t xml:space="preserve"> מטמאין טומאת אוכלין''.</w:t>
      </w:r>
    </w:p>
    <w:p w14:paraId="1FBEEF5E" w14:textId="02FF2402" w:rsidR="006C20AD" w:rsidRPr="00790180" w:rsidRDefault="006C20AD" w:rsidP="006C20AD">
      <w:pPr>
        <w:bidi/>
        <w:jc w:val="both"/>
        <w:rPr>
          <w:rFonts w:ascii="David" w:hAnsi="David" w:cs="David"/>
          <w:sz w:val="28"/>
          <w:szCs w:val="28"/>
          <w:rtl/>
        </w:rPr>
      </w:pPr>
      <w:r w:rsidRPr="00790180">
        <w:rPr>
          <w:rFonts w:ascii="David" w:hAnsi="David" w:cs="David"/>
          <w:sz w:val="28"/>
          <w:szCs w:val="28"/>
          <w:rtl/>
        </w:rPr>
        <w:t xml:space="preserve">_ עי' </w:t>
      </w:r>
      <w:r w:rsidRPr="00790180">
        <w:rPr>
          <w:rFonts w:ascii="David" w:hAnsi="David" w:cs="David"/>
          <w:b/>
          <w:bCs/>
          <w:sz w:val="28"/>
          <w:szCs w:val="28"/>
          <w:rtl/>
        </w:rPr>
        <w:t>ע''ז</w:t>
      </w:r>
      <w:r w:rsidR="00790180">
        <w:rPr>
          <w:rFonts w:ascii="David" w:hAnsi="David" w:cs="David" w:hint="cs"/>
          <w:b/>
          <w:bCs/>
          <w:sz w:val="28"/>
          <w:szCs w:val="28"/>
          <w:rtl/>
        </w:rPr>
        <w:t xml:space="preserve"> </w:t>
      </w:r>
      <w:r w:rsidRPr="00790180">
        <w:rPr>
          <w:rFonts w:ascii="David" w:hAnsi="David" w:cs="David"/>
          <w:sz w:val="24"/>
          <w:szCs w:val="24"/>
          <w:rtl/>
        </w:rPr>
        <w:t xml:space="preserve">(דף יט.) </w:t>
      </w:r>
      <w:r w:rsidRPr="00790180">
        <w:rPr>
          <w:rFonts w:ascii="David" w:hAnsi="David" w:cs="David"/>
          <w:sz w:val="28"/>
          <w:szCs w:val="28"/>
          <w:rtl/>
        </w:rPr>
        <w:t xml:space="preserve">''אם עושה אדם חבילות חבילות מתמעט ואם קובץ על יד ירבה'' </w:t>
      </w:r>
      <w:r w:rsidRPr="00790180">
        <w:rPr>
          <w:rFonts w:ascii="David" w:hAnsi="David" w:cs="David"/>
          <w:b/>
          <w:bCs/>
          <w:sz w:val="28"/>
          <w:szCs w:val="28"/>
          <w:rtl/>
        </w:rPr>
        <w:t>ורש''י</w:t>
      </w:r>
      <w:r w:rsidRPr="00790180">
        <w:rPr>
          <w:rFonts w:ascii="David" w:hAnsi="David" w:cs="David"/>
          <w:sz w:val="28"/>
          <w:szCs w:val="28"/>
          <w:rtl/>
        </w:rPr>
        <w:t xml:space="preserve"> פירש ''הגורס הרבה יחד אינו יכול לחזור עליו פעמים רבות ומשכח''.</w:t>
      </w:r>
    </w:p>
    <w:p w14:paraId="6DBA00C7" w14:textId="13BCD366" w:rsidR="000158F9" w:rsidRPr="00790180" w:rsidRDefault="000158F9" w:rsidP="000158F9">
      <w:pPr>
        <w:bidi/>
        <w:jc w:val="both"/>
        <w:rPr>
          <w:rFonts w:ascii="David" w:hAnsi="David" w:cs="David"/>
          <w:sz w:val="28"/>
          <w:szCs w:val="28"/>
          <w:rtl/>
        </w:rPr>
      </w:pPr>
    </w:p>
    <w:p w14:paraId="4E06A255" w14:textId="0CAB45E8" w:rsidR="000158F9" w:rsidRPr="00790180" w:rsidRDefault="000158F9" w:rsidP="000158F9">
      <w:pPr>
        <w:bidi/>
        <w:jc w:val="both"/>
        <w:rPr>
          <w:rFonts w:ascii="David" w:hAnsi="David" w:cs="David"/>
          <w:sz w:val="36"/>
          <w:szCs w:val="36"/>
          <w:u w:val="single"/>
          <w:rtl/>
        </w:rPr>
      </w:pPr>
      <w:r w:rsidRPr="00790180">
        <w:rPr>
          <w:rFonts w:ascii="David" w:hAnsi="David" w:cs="David"/>
          <w:sz w:val="36"/>
          <w:szCs w:val="36"/>
          <w:u w:val="single"/>
          <w:rtl/>
        </w:rPr>
        <w:t>לחזור כדי להתבונן</w:t>
      </w:r>
    </w:p>
    <w:p w14:paraId="72779E22" w14:textId="77777777" w:rsidR="000158F9" w:rsidRPr="00790180" w:rsidRDefault="000158F9" w:rsidP="000158F9">
      <w:pPr>
        <w:bidi/>
        <w:jc w:val="both"/>
        <w:rPr>
          <w:rFonts w:ascii="David" w:hAnsi="David" w:cs="David"/>
          <w:sz w:val="28"/>
          <w:szCs w:val="28"/>
          <w:rtl/>
        </w:rPr>
      </w:pPr>
      <w:r w:rsidRPr="00790180">
        <w:rPr>
          <w:rFonts w:ascii="David" w:hAnsi="David" w:cs="David"/>
          <w:sz w:val="28"/>
          <w:szCs w:val="28"/>
          <w:rtl/>
        </w:rPr>
        <w:t xml:space="preserve">עי' </w:t>
      </w:r>
      <w:r w:rsidRPr="00790180">
        <w:rPr>
          <w:rFonts w:ascii="David" w:hAnsi="David" w:cs="David"/>
          <w:b/>
          <w:bCs/>
          <w:sz w:val="28"/>
          <w:szCs w:val="28"/>
          <w:rtl/>
        </w:rPr>
        <w:t>ברכות</w:t>
      </w:r>
      <w:r w:rsidRPr="00790180">
        <w:rPr>
          <w:rFonts w:ascii="David" w:hAnsi="David" w:cs="David"/>
          <w:sz w:val="28"/>
          <w:szCs w:val="28"/>
          <w:rtl/>
        </w:rPr>
        <w:t xml:space="preserve"> </w:t>
      </w:r>
      <w:r w:rsidRPr="00790180">
        <w:rPr>
          <w:rFonts w:ascii="David" w:hAnsi="David" w:cs="David"/>
          <w:sz w:val="24"/>
          <w:szCs w:val="24"/>
          <w:rtl/>
        </w:rPr>
        <w:t xml:space="preserve">(דף יח.) </w:t>
      </w:r>
      <w:r w:rsidRPr="00790180">
        <w:rPr>
          <w:rFonts w:ascii="David" w:hAnsi="David" w:cs="David"/>
          <w:sz w:val="28"/>
          <w:szCs w:val="28"/>
          <w:rtl/>
        </w:rPr>
        <w:t>''</w:t>
      </w:r>
      <w:r w:rsidRPr="00790180">
        <w:rPr>
          <w:rFonts w:ascii="David" w:hAnsi="David" w:cs="David"/>
          <w:b/>
          <w:bCs/>
          <w:sz w:val="28"/>
          <w:szCs w:val="28"/>
          <w:rtl/>
        </w:rPr>
        <w:t>רבי חייא ורבי יונתן</w:t>
      </w:r>
      <w:r w:rsidRPr="00790180">
        <w:rPr>
          <w:rFonts w:ascii="David" w:hAnsi="David" w:cs="David"/>
          <w:sz w:val="28"/>
          <w:szCs w:val="28"/>
          <w:rtl/>
        </w:rPr>
        <w:t xml:space="preserve"> הוו שקלי ואזלי בבית הקברות הוה קשדיא תכלתא </w:t>
      </w:r>
      <w:r w:rsidRPr="00790180">
        <w:rPr>
          <w:rFonts w:ascii="David" w:hAnsi="David" w:cs="David"/>
          <w:b/>
          <w:bCs/>
          <w:sz w:val="28"/>
          <w:szCs w:val="28"/>
          <w:rtl/>
        </w:rPr>
        <w:t>דרבי יונתן</w:t>
      </w:r>
      <w:r w:rsidRPr="00790180">
        <w:rPr>
          <w:rFonts w:ascii="David" w:hAnsi="David" w:cs="David"/>
          <w:sz w:val="28"/>
          <w:szCs w:val="28"/>
          <w:rtl/>
        </w:rPr>
        <w:t xml:space="preserve"> אמר ליה </w:t>
      </w:r>
      <w:r w:rsidRPr="00790180">
        <w:rPr>
          <w:rFonts w:ascii="David" w:hAnsi="David" w:cs="David"/>
          <w:b/>
          <w:bCs/>
          <w:sz w:val="28"/>
          <w:szCs w:val="28"/>
          <w:rtl/>
        </w:rPr>
        <w:t>רבי חייא</w:t>
      </w:r>
      <w:r w:rsidRPr="00790180">
        <w:rPr>
          <w:rFonts w:ascii="David" w:hAnsi="David" w:cs="David"/>
          <w:sz w:val="28"/>
          <w:szCs w:val="28"/>
          <w:rtl/>
        </w:rPr>
        <w:t xml:space="preserve"> דלייה כדי שלא יאמרו למחר באין אצלנו ועכשיו מחרפין אותנו אמר ליה ומי ידעי כולי האי והא כתיב והמתים אינם יודעים מאומה אמר ליה אם קרית לא שנית אם שנית לא שלשת אם שלשת לא פירשו לך...''.</w:t>
      </w:r>
    </w:p>
    <w:p w14:paraId="21A5925A" w14:textId="71FA7F27" w:rsidR="000158F9" w:rsidRDefault="000158F9" w:rsidP="000158F9">
      <w:pPr>
        <w:bidi/>
        <w:jc w:val="both"/>
        <w:rPr>
          <w:rFonts w:ascii="David" w:hAnsi="David" w:cs="David"/>
          <w:sz w:val="28"/>
          <w:szCs w:val="28"/>
        </w:rPr>
      </w:pPr>
      <w:r w:rsidRPr="00790180">
        <w:rPr>
          <w:rFonts w:ascii="David" w:hAnsi="David" w:cs="David"/>
          <w:b/>
          <w:bCs/>
          <w:sz w:val="28"/>
          <w:szCs w:val="28"/>
          <w:rtl/>
        </w:rPr>
        <w:t>ורש''י</w:t>
      </w:r>
      <w:r w:rsidRPr="00790180">
        <w:rPr>
          <w:rFonts w:ascii="David" w:hAnsi="David" w:cs="David"/>
          <w:sz w:val="28"/>
          <w:szCs w:val="28"/>
          <w:rtl/>
        </w:rPr>
        <w:t xml:space="preserve"> פירש ''</w:t>
      </w:r>
      <w:r w:rsidRPr="00790180">
        <w:rPr>
          <w:rFonts w:ascii="David" w:hAnsi="David" w:cs="David"/>
          <w:b/>
          <w:bCs/>
          <w:sz w:val="28"/>
          <w:szCs w:val="28"/>
          <w:rtl/>
        </w:rPr>
        <w:t>לא שנית</w:t>
      </w:r>
      <w:r w:rsidRPr="00790180">
        <w:rPr>
          <w:rFonts w:ascii="David" w:hAnsi="David" w:cs="David"/>
          <w:sz w:val="28"/>
          <w:szCs w:val="28"/>
          <w:rtl/>
        </w:rPr>
        <w:t xml:space="preserve">. </w:t>
      </w:r>
      <w:r w:rsidRPr="00790180">
        <w:rPr>
          <w:rFonts w:ascii="David" w:hAnsi="David" w:cs="David"/>
          <w:sz w:val="28"/>
          <w:szCs w:val="28"/>
          <w:u w:val="single"/>
          <w:rtl/>
        </w:rPr>
        <w:t>לא חזרת עליו פעם שנית כדי שתתבונן בו</w:t>
      </w:r>
      <w:r w:rsidRPr="00790180">
        <w:rPr>
          <w:rFonts w:ascii="David" w:hAnsi="David" w:cs="David"/>
          <w:sz w:val="28"/>
          <w:szCs w:val="28"/>
          <w:rtl/>
        </w:rPr>
        <w:t>''.</w:t>
      </w:r>
    </w:p>
    <w:p w14:paraId="36F2C20E" w14:textId="77777777" w:rsidR="00790180" w:rsidRDefault="00790180" w:rsidP="00790180">
      <w:pPr>
        <w:bidi/>
        <w:jc w:val="both"/>
        <w:rPr>
          <w:rFonts w:ascii="David" w:hAnsi="David" w:cs="David"/>
          <w:sz w:val="28"/>
          <w:szCs w:val="28"/>
        </w:rPr>
      </w:pPr>
    </w:p>
    <w:p w14:paraId="4102ECEE" w14:textId="6ED6B8FA" w:rsidR="00790180" w:rsidRPr="00790180" w:rsidRDefault="00790180" w:rsidP="00790180">
      <w:pPr>
        <w:bidi/>
        <w:jc w:val="both"/>
        <w:rPr>
          <w:rFonts w:ascii="David" w:hAnsi="David" w:cs="David"/>
          <w:sz w:val="28"/>
          <w:szCs w:val="28"/>
          <w:u w:val="single"/>
          <w:rtl/>
        </w:rPr>
      </w:pPr>
      <w:r w:rsidRPr="00790180">
        <w:rPr>
          <w:rFonts w:ascii="David" w:hAnsi="David" w:cs="David" w:hint="cs"/>
          <w:sz w:val="36"/>
          <w:szCs w:val="36"/>
          <w:u w:val="single"/>
          <w:rtl/>
        </w:rPr>
        <w:t>תורה ששוכח אינה משמרתו</w:t>
      </w:r>
    </w:p>
    <w:p w14:paraId="4E9DE960" w14:textId="21AAF3DB" w:rsidR="00790180" w:rsidRDefault="00790180" w:rsidP="00790180">
      <w:pPr>
        <w:bidi/>
        <w:jc w:val="both"/>
        <w:rPr>
          <w:rFonts w:ascii="David" w:hAnsi="David" w:cs="David"/>
          <w:sz w:val="28"/>
          <w:szCs w:val="28"/>
          <w:rtl/>
        </w:rPr>
      </w:pPr>
      <w:bookmarkStart w:id="0" w:name="_Hlk141704738"/>
      <w:bookmarkStart w:id="1" w:name="_Hlk141704792"/>
      <w:r>
        <w:rPr>
          <w:rFonts w:ascii="David" w:hAnsi="David" w:cs="David" w:hint="cs"/>
          <w:sz w:val="28"/>
          <w:szCs w:val="28"/>
          <w:rtl/>
        </w:rPr>
        <w:lastRenderedPageBreak/>
        <w:t xml:space="preserve">מבואר </w:t>
      </w:r>
      <w:r w:rsidRPr="00790180">
        <w:rPr>
          <w:rFonts w:ascii="David" w:hAnsi="David" w:cs="David" w:hint="cs"/>
          <w:b/>
          <w:bCs/>
          <w:sz w:val="28"/>
          <w:szCs w:val="28"/>
          <w:rtl/>
        </w:rPr>
        <w:t>באבות</w:t>
      </w:r>
      <w:r>
        <w:rPr>
          <w:rFonts w:ascii="David" w:hAnsi="David" w:cs="David" w:hint="cs"/>
          <w:sz w:val="28"/>
          <w:szCs w:val="28"/>
          <w:rtl/>
        </w:rPr>
        <w:t xml:space="preserve"> </w:t>
      </w:r>
      <w:r w:rsidRPr="00790180">
        <w:rPr>
          <w:rFonts w:ascii="David" w:hAnsi="David" w:cs="David" w:hint="cs"/>
          <w:sz w:val="24"/>
          <w:szCs w:val="24"/>
          <w:rtl/>
        </w:rPr>
        <w:t xml:space="preserve">(ג, ח) </w:t>
      </w:r>
      <w:r w:rsidRPr="00790180">
        <w:rPr>
          <w:rFonts w:ascii="David" w:hAnsi="David" w:cs="David" w:hint="cs"/>
          <w:sz w:val="28"/>
          <w:szCs w:val="28"/>
          <w:rtl/>
        </w:rPr>
        <w:t>''</w:t>
      </w:r>
      <w:r w:rsidRPr="00790180">
        <w:rPr>
          <w:rFonts w:ascii="David" w:hAnsi="David" w:cs="David"/>
          <w:b/>
          <w:bCs/>
          <w:sz w:val="28"/>
          <w:szCs w:val="28"/>
          <w:rtl/>
        </w:rPr>
        <w:t>רַבִּי</w:t>
      </w:r>
      <w:r w:rsidRPr="00790180">
        <w:rPr>
          <w:rFonts w:ascii="David" w:hAnsi="David" w:cs="David"/>
          <w:sz w:val="28"/>
          <w:szCs w:val="28"/>
          <w:rtl/>
        </w:rPr>
        <w:t xml:space="preserve"> </w:t>
      </w:r>
      <w:r w:rsidRPr="00790180">
        <w:rPr>
          <w:rFonts w:ascii="David" w:hAnsi="David" w:cs="David"/>
          <w:b/>
          <w:bCs/>
          <w:sz w:val="28"/>
          <w:szCs w:val="28"/>
          <w:rtl/>
        </w:rPr>
        <w:t>דּוֹסְתַּאי</w:t>
      </w:r>
      <w:r w:rsidRPr="00790180">
        <w:rPr>
          <w:rFonts w:ascii="David" w:hAnsi="David" w:cs="David"/>
          <w:sz w:val="28"/>
          <w:szCs w:val="28"/>
          <w:rtl/>
        </w:rPr>
        <w:t xml:space="preserve"> </w:t>
      </w:r>
      <w:r w:rsidRPr="00790180">
        <w:rPr>
          <w:rFonts w:ascii="David" w:hAnsi="David" w:cs="David"/>
          <w:b/>
          <w:bCs/>
          <w:sz w:val="28"/>
          <w:szCs w:val="28"/>
          <w:rtl/>
        </w:rPr>
        <w:t>בְּרַבִּי יַנַּאי</w:t>
      </w:r>
      <w:r w:rsidRPr="00790180">
        <w:rPr>
          <w:rFonts w:ascii="David" w:hAnsi="David" w:cs="David"/>
          <w:sz w:val="28"/>
          <w:szCs w:val="28"/>
          <w:rtl/>
        </w:rPr>
        <w:t xml:space="preserve"> מִשּׁוּם </w:t>
      </w:r>
      <w:r w:rsidRPr="00790180">
        <w:rPr>
          <w:rFonts w:ascii="David" w:hAnsi="David" w:cs="David"/>
          <w:b/>
          <w:bCs/>
          <w:sz w:val="28"/>
          <w:szCs w:val="28"/>
          <w:rtl/>
        </w:rPr>
        <w:t>רַבִּי מֵאִיר</w:t>
      </w:r>
      <w:r w:rsidRPr="00790180">
        <w:rPr>
          <w:rFonts w:ascii="David" w:hAnsi="David" w:cs="David"/>
          <w:sz w:val="28"/>
          <w:szCs w:val="28"/>
          <w:rtl/>
        </w:rPr>
        <w:t xml:space="preserve"> אוֹמֵר, כָּל הַשּׁוֹכֵחַ דָּבָר אֶחָד מִמִּשְׁנָתוֹ, מַעֲלֶה עָלָיו הַכָּתוּב כְּאִלּוּ מִתְחַיֵּב בְּנַפְשׁוֹ, שֶׁנֶּאֱמַר (דברים ד) רַק הִשָּׁמֶר לְךָ וּשְׁמֹר נַפְשְׁךָ מְאֹד פֶּן תִּשְׁכַּח אֶת הַדְּבָרִים אֲשֶׁר רָאוּ עֵינֶיךָ. יָכוֹל אֲפִלּוּ תָקְפָה עָלָיו מִשְׁנָתוֹ, תַּלְמוּד לוֹמַר (שם) וּפֶן יָסוּרוּ מִלְּבָבְךָ כֹּל יְמֵי חַיֶּיךָ, הָא אֵינוֹ מִתְחַיֵּב בְּנַפְשׁוֹ עַד שֶׁיֵּשֵׁב וִיסִירֵם מִלִּבּוֹ</w:t>
      </w:r>
      <w:r>
        <w:rPr>
          <w:rFonts w:ascii="David" w:hAnsi="David" w:cs="David" w:hint="cs"/>
          <w:sz w:val="28"/>
          <w:szCs w:val="28"/>
          <w:rtl/>
        </w:rPr>
        <w:t>''.</w:t>
      </w:r>
    </w:p>
    <w:p w14:paraId="2F11DA24" w14:textId="03E4FE5F" w:rsidR="00790180" w:rsidRDefault="00790180" w:rsidP="00790180">
      <w:pPr>
        <w:bidi/>
        <w:jc w:val="both"/>
        <w:rPr>
          <w:rFonts w:ascii="David" w:hAnsi="David" w:cs="David"/>
          <w:sz w:val="28"/>
          <w:szCs w:val="28"/>
          <w:rtl/>
        </w:rPr>
      </w:pPr>
      <w:r>
        <w:rPr>
          <w:rFonts w:ascii="David" w:hAnsi="David" w:cs="David" w:hint="cs"/>
          <w:sz w:val="28"/>
          <w:szCs w:val="28"/>
          <w:rtl/>
        </w:rPr>
        <w:t xml:space="preserve">וכותב </w:t>
      </w:r>
      <w:r w:rsidRPr="00790180">
        <w:rPr>
          <w:rFonts w:ascii="David" w:hAnsi="David" w:cs="David" w:hint="cs"/>
          <w:b/>
          <w:bCs/>
          <w:sz w:val="28"/>
          <w:szCs w:val="28"/>
          <w:rtl/>
        </w:rPr>
        <w:t>הברטנורא</w:t>
      </w:r>
      <w:r>
        <w:rPr>
          <w:rFonts w:ascii="David" w:hAnsi="David" w:cs="David" w:hint="cs"/>
          <w:sz w:val="28"/>
          <w:szCs w:val="28"/>
          <w:rtl/>
        </w:rPr>
        <w:t xml:space="preserve"> ''</w:t>
      </w:r>
      <w:r w:rsidRPr="00790180">
        <w:rPr>
          <w:rFonts w:ascii="David" w:hAnsi="David" w:cs="David"/>
          <w:b/>
          <w:bCs/>
          <w:sz w:val="28"/>
          <w:szCs w:val="28"/>
          <w:rtl/>
        </w:rPr>
        <w:t>כָּל הַשּׁוֹכֵחַ דָּבָר אֶחָד מִמִּשְׁנָתוֹ.</w:t>
      </w:r>
      <w:r w:rsidRPr="00790180">
        <w:rPr>
          <w:rFonts w:ascii="David" w:hAnsi="David" w:cs="David"/>
          <w:sz w:val="28"/>
          <w:szCs w:val="28"/>
          <w:rtl/>
        </w:rPr>
        <w:t xml:space="preserve"> בִּשְׁבִיל שֶׁלֹּא חָזַר עָלֶיהָ, מַעֲלִין עָלָיו כְּאִלּוּ מִתְחַיֵּב בְּנַפְשׁוֹ. שֶׁמִּתּוֹךְ שִׁכְחָתוֹ הוּא בָּא לְהַתִּיר אֶת הָאָסוּר וְנִמְצֵאת תַּקָּלָה בָּאָה עַל יָדוֹ, וְשִׁגְגָתוֹ עוֹלָה זָדוֹן. אִי נַמִּי כְּאִלּוּ מִתְחַיֵּב בְּנַפְשׁוֹ, לְפִי שֶׁאוֹתָהּ מִשְׁנָה הָיְתָה מְשַׁמַּרְתּוֹ וְעַכְשָׁיו שֶׁשְּׁכָחָהּ אֵינָהּ מְשַׁמַּרְתּוֹ: </w:t>
      </w:r>
      <w:r w:rsidRPr="00790180">
        <w:rPr>
          <w:rFonts w:ascii="David" w:hAnsi="David" w:cs="David"/>
          <w:b/>
          <w:bCs/>
          <w:sz w:val="28"/>
          <w:szCs w:val="28"/>
          <w:rtl/>
        </w:rPr>
        <w:t>תָּקְפָה עָלָיו מִשְׁנָתוֹ.</w:t>
      </w:r>
      <w:r w:rsidRPr="00790180">
        <w:rPr>
          <w:rFonts w:ascii="David" w:hAnsi="David" w:cs="David"/>
          <w:sz w:val="28"/>
          <w:szCs w:val="28"/>
          <w:rtl/>
        </w:rPr>
        <w:t xml:space="preserve"> שֶׁהָיְתָה קָשָׁה עָלָיו וּמִתּוֹךְ הַקֹּשִׁי שֶׁבָּהּ שְׁכָחָהּ</w:t>
      </w:r>
      <w:r>
        <w:rPr>
          <w:rFonts w:ascii="David" w:hAnsi="David" w:cs="David" w:hint="cs"/>
          <w:sz w:val="28"/>
          <w:szCs w:val="28"/>
          <w:rtl/>
        </w:rPr>
        <w:t>''</w:t>
      </w:r>
      <w:bookmarkEnd w:id="0"/>
      <w:r>
        <w:rPr>
          <w:rFonts w:ascii="David" w:hAnsi="David" w:cs="David" w:hint="cs"/>
          <w:sz w:val="28"/>
          <w:szCs w:val="28"/>
          <w:rtl/>
        </w:rPr>
        <w:t>.</w:t>
      </w:r>
    </w:p>
    <w:bookmarkEnd w:id="1"/>
    <w:p w14:paraId="71D173C2" w14:textId="77777777" w:rsidR="00790180" w:rsidRDefault="00790180" w:rsidP="00790180">
      <w:pPr>
        <w:bidi/>
        <w:jc w:val="both"/>
        <w:rPr>
          <w:rFonts w:ascii="David" w:hAnsi="David" w:cs="David"/>
          <w:sz w:val="28"/>
          <w:szCs w:val="28"/>
          <w:rtl/>
        </w:rPr>
      </w:pPr>
    </w:p>
    <w:p w14:paraId="0430BD11" w14:textId="4DAF13D9" w:rsidR="00790180" w:rsidRPr="00790180" w:rsidRDefault="00790180" w:rsidP="00790180">
      <w:pPr>
        <w:bidi/>
        <w:jc w:val="both"/>
        <w:rPr>
          <w:rFonts w:ascii="David" w:hAnsi="David" w:cs="David"/>
          <w:sz w:val="36"/>
          <w:szCs w:val="36"/>
          <w:u w:val="single"/>
          <w:rtl/>
        </w:rPr>
      </w:pPr>
      <w:r w:rsidRPr="00790180">
        <w:rPr>
          <w:rFonts w:ascii="David" w:hAnsi="David" w:cs="David" w:hint="cs"/>
          <w:sz w:val="36"/>
          <w:szCs w:val="36"/>
          <w:u w:val="single"/>
          <w:rtl/>
        </w:rPr>
        <w:t>מי ששוכח דבר מתלמודו מתחייב בנפשו כי יטעה בהלכה</w:t>
      </w:r>
    </w:p>
    <w:p w14:paraId="1055B393" w14:textId="77777777" w:rsidR="00790180" w:rsidRDefault="00790180" w:rsidP="00790180">
      <w:pPr>
        <w:bidi/>
        <w:jc w:val="both"/>
        <w:rPr>
          <w:rFonts w:ascii="David" w:hAnsi="David" w:cs="David"/>
          <w:sz w:val="28"/>
          <w:szCs w:val="28"/>
          <w:rtl/>
        </w:rPr>
      </w:pPr>
      <w:r>
        <w:rPr>
          <w:rFonts w:ascii="David" w:hAnsi="David" w:cs="David" w:hint="cs"/>
          <w:sz w:val="28"/>
          <w:szCs w:val="28"/>
          <w:rtl/>
        </w:rPr>
        <w:t xml:space="preserve">מבואר </w:t>
      </w:r>
      <w:r w:rsidRPr="00790180">
        <w:rPr>
          <w:rFonts w:ascii="David" w:hAnsi="David" w:cs="David" w:hint="cs"/>
          <w:b/>
          <w:bCs/>
          <w:sz w:val="28"/>
          <w:szCs w:val="28"/>
          <w:rtl/>
        </w:rPr>
        <w:t>באבות</w:t>
      </w:r>
      <w:r>
        <w:rPr>
          <w:rFonts w:ascii="David" w:hAnsi="David" w:cs="David" w:hint="cs"/>
          <w:sz w:val="28"/>
          <w:szCs w:val="28"/>
          <w:rtl/>
        </w:rPr>
        <w:t xml:space="preserve"> </w:t>
      </w:r>
      <w:r w:rsidRPr="00790180">
        <w:rPr>
          <w:rFonts w:ascii="David" w:hAnsi="David" w:cs="David" w:hint="cs"/>
          <w:sz w:val="24"/>
          <w:szCs w:val="24"/>
          <w:rtl/>
        </w:rPr>
        <w:t xml:space="preserve">(ג, ח) </w:t>
      </w:r>
      <w:r w:rsidRPr="00790180">
        <w:rPr>
          <w:rFonts w:ascii="David" w:hAnsi="David" w:cs="David" w:hint="cs"/>
          <w:sz w:val="28"/>
          <w:szCs w:val="28"/>
          <w:rtl/>
        </w:rPr>
        <w:t>''</w:t>
      </w:r>
      <w:r w:rsidRPr="00790180">
        <w:rPr>
          <w:rFonts w:ascii="David" w:hAnsi="David" w:cs="David"/>
          <w:b/>
          <w:bCs/>
          <w:sz w:val="28"/>
          <w:szCs w:val="28"/>
          <w:rtl/>
        </w:rPr>
        <w:t>רַבִּי</w:t>
      </w:r>
      <w:r w:rsidRPr="00790180">
        <w:rPr>
          <w:rFonts w:ascii="David" w:hAnsi="David" w:cs="David"/>
          <w:sz w:val="28"/>
          <w:szCs w:val="28"/>
          <w:rtl/>
        </w:rPr>
        <w:t xml:space="preserve"> </w:t>
      </w:r>
      <w:r w:rsidRPr="00790180">
        <w:rPr>
          <w:rFonts w:ascii="David" w:hAnsi="David" w:cs="David"/>
          <w:b/>
          <w:bCs/>
          <w:sz w:val="28"/>
          <w:szCs w:val="28"/>
          <w:rtl/>
        </w:rPr>
        <w:t>דּוֹסְתַּאי</w:t>
      </w:r>
      <w:r w:rsidRPr="00790180">
        <w:rPr>
          <w:rFonts w:ascii="David" w:hAnsi="David" w:cs="David"/>
          <w:sz w:val="28"/>
          <w:szCs w:val="28"/>
          <w:rtl/>
        </w:rPr>
        <w:t xml:space="preserve"> </w:t>
      </w:r>
      <w:r w:rsidRPr="00790180">
        <w:rPr>
          <w:rFonts w:ascii="David" w:hAnsi="David" w:cs="David"/>
          <w:b/>
          <w:bCs/>
          <w:sz w:val="28"/>
          <w:szCs w:val="28"/>
          <w:rtl/>
        </w:rPr>
        <w:t>בְּרַבִּי יַנַּאי</w:t>
      </w:r>
      <w:r w:rsidRPr="00790180">
        <w:rPr>
          <w:rFonts w:ascii="David" w:hAnsi="David" w:cs="David"/>
          <w:sz w:val="28"/>
          <w:szCs w:val="28"/>
          <w:rtl/>
        </w:rPr>
        <w:t xml:space="preserve"> מִשּׁוּם </w:t>
      </w:r>
      <w:r w:rsidRPr="00790180">
        <w:rPr>
          <w:rFonts w:ascii="David" w:hAnsi="David" w:cs="David"/>
          <w:b/>
          <w:bCs/>
          <w:sz w:val="28"/>
          <w:szCs w:val="28"/>
          <w:rtl/>
        </w:rPr>
        <w:t>רַבִּי מֵאִיר</w:t>
      </w:r>
      <w:r w:rsidRPr="00790180">
        <w:rPr>
          <w:rFonts w:ascii="David" w:hAnsi="David" w:cs="David"/>
          <w:sz w:val="28"/>
          <w:szCs w:val="28"/>
          <w:rtl/>
        </w:rPr>
        <w:t xml:space="preserve"> אוֹמֵר, כָּל הַשּׁוֹכֵחַ דָּבָר אֶחָד מִמִּשְׁנָתוֹ, מַעֲלֶה עָלָיו הַכָּתוּב כְּאִלּוּ מִתְחַיֵּב בְּנַפְשׁוֹ, שֶׁנֶּאֱמַר (דברים ד) רַק הִשָּׁמֶר לְךָ וּשְׁמֹר נַפְשְׁךָ מְאֹד פֶּן תִּשְׁכַּח אֶת הַדְּבָרִים אֲשֶׁר רָאוּ עֵינֶיךָ. יָכוֹל אֲפִלּוּ תָקְפָה עָלָיו מִשְׁנָתוֹ, תַּלְמוּד לוֹמַר (שם) וּפֶן יָסוּרוּ מִלְּבָבְךָ כֹּל יְמֵי חַיֶּיךָ, הָא אֵינוֹ מִתְחַיֵּב בְּנַפְשׁוֹ עַד שֶׁיֵּשֵׁב וִיסִירֵם מִלִּבּוֹ</w:t>
      </w:r>
      <w:r>
        <w:rPr>
          <w:rFonts w:ascii="David" w:hAnsi="David" w:cs="David" w:hint="cs"/>
          <w:sz w:val="28"/>
          <w:szCs w:val="28"/>
          <w:rtl/>
        </w:rPr>
        <w:t>''.</w:t>
      </w:r>
    </w:p>
    <w:p w14:paraId="2537B075" w14:textId="1E8288C2" w:rsidR="00790180" w:rsidRDefault="00790180" w:rsidP="00790180">
      <w:pPr>
        <w:bidi/>
        <w:jc w:val="both"/>
        <w:rPr>
          <w:rFonts w:ascii="David" w:hAnsi="David" w:cs="David"/>
          <w:sz w:val="28"/>
          <w:szCs w:val="28"/>
          <w:rtl/>
        </w:rPr>
      </w:pPr>
      <w:r>
        <w:rPr>
          <w:rFonts w:ascii="David" w:hAnsi="David" w:cs="David" w:hint="cs"/>
          <w:sz w:val="28"/>
          <w:szCs w:val="28"/>
          <w:rtl/>
        </w:rPr>
        <w:t xml:space="preserve">וכותב </w:t>
      </w:r>
      <w:r w:rsidRPr="00790180">
        <w:rPr>
          <w:rFonts w:ascii="David" w:hAnsi="David" w:cs="David" w:hint="cs"/>
          <w:b/>
          <w:bCs/>
          <w:sz w:val="28"/>
          <w:szCs w:val="28"/>
          <w:rtl/>
        </w:rPr>
        <w:t>הברטנורא</w:t>
      </w:r>
      <w:r>
        <w:rPr>
          <w:rFonts w:ascii="David" w:hAnsi="David" w:cs="David" w:hint="cs"/>
          <w:sz w:val="28"/>
          <w:szCs w:val="28"/>
          <w:rtl/>
        </w:rPr>
        <w:t xml:space="preserve"> ''</w:t>
      </w:r>
      <w:r w:rsidRPr="00790180">
        <w:rPr>
          <w:rFonts w:ascii="David" w:hAnsi="David" w:cs="David"/>
          <w:b/>
          <w:bCs/>
          <w:sz w:val="28"/>
          <w:szCs w:val="28"/>
          <w:rtl/>
        </w:rPr>
        <w:t>כָּל הַשּׁוֹכֵחַ דָּבָר אֶחָד מִמִּשְׁנָתוֹ.</w:t>
      </w:r>
      <w:r w:rsidRPr="00790180">
        <w:rPr>
          <w:rFonts w:ascii="David" w:hAnsi="David" w:cs="David"/>
          <w:sz w:val="28"/>
          <w:szCs w:val="28"/>
          <w:rtl/>
        </w:rPr>
        <w:t xml:space="preserve"> בִּשְׁבִיל שֶׁלֹּא חָזַר עָלֶיהָ, מַעֲלִין עָלָיו כְּאִלּוּ מִתְחַיֵּב בְּנַפְשׁוֹ. שֶׁמִּתּוֹךְ שִׁכְחָתוֹ הוּא בָּא לְהַתִּיר אֶת הָאָסוּר וְנִמְצֵאת תַּקָּלָה בָּאָה עַל יָדוֹ, וְשִׁגְגָתוֹ עוֹלָה זָדוֹן. אִי נַמִּי כְּאִלּוּ מִתְחַיֵּב בְּנַפְשׁוֹ, לְפִי שֶׁאוֹתָהּ מִשְׁנָה הָיְתָה מְשַׁמַּרְתּוֹ וְעַכְשָׁיו שֶׁשְּׁכָחָהּ אֵינָהּ מְשַׁמַּרְתּוֹ: </w:t>
      </w:r>
      <w:r w:rsidRPr="00790180">
        <w:rPr>
          <w:rFonts w:ascii="David" w:hAnsi="David" w:cs="David"/>
          <w:b/>
          <w:bCs/>
          <w:sz w:val="28"/>
          <w:szCs w:val="28"/>
          <w:rtl/>
        </w:rPr>
        <w:t>תָּקְפָה עָלָיו מִשְׁנָתוֹ.</w:t>
      </w:r>
      <w:r w:rsidRPr="00790180">
        <w:rPr>
          <w:rFonts w:ascii="David" w:hAnsi="David" w:cs="David"/>
          <w:sz w:val="28"/>
          <w:szCs w:val="28"/>
          <w:rtl/>
        </w:rPr>
        <w:t xml:space="preserve"> שֶׁהָיְתָה קָשָׁה עָלָיו וּמִתּוֹךְ הַקֹּשִׁי שֶׁבָּהּ שְׁכָחָהּ</w:t>
      </w:r>
      <w:r>
        <w:rPr>
          <w:rFonts w:ascii="David" w:hAnsi="David" w:cs="David" w:hint="cs"/>
          <w:sz w:val="28"/>
          <w:szCs w:val="28"/>
          <w:rtl/>
        </w:rPr>
        <w:t>''</w:t>
      </w:r>
      <w:r>
        <w:rPr>
          <w:rFonts w:ascii="David" w:hAnsi="David" w:cs="David" w:hint="cs"/>
          <w:sz w:val="28"/>
          <w:szCs w:val="28"/>
          <w:rtl/>
        </w:rPr>
        <w:t>.</w:t>
      </w:r>
    </w:p>
    <w:p w14:paraId="793E4744" w14:textId="77777777" w:rsidR="00790180" w:rsidRPr="00790180" w:rsidRDefault="00790180" w:rsidP="00790180">
      <w:pPr>
        <w:bidi/>
        <w:jc w:val="both"/>
        <w:rPr>
          <w:rFonts w:ascii="David" w:hAnsi="David" w:cs="David"/>
          <w:sz w:val="36"/>
          <w:szCs w:val="36"/>
          <w:u w:val="single"/>
          <w:rtl/>
        </w:rPr>
      </w:pPr>
    </w:p>
    <w:p w14:paraId="053E50CC" w14:textId="6E92D1EA" w:rsidR="00790180" w:rsidRPr="00790180" w:rsidRDefault="00790180" w:rsidP="00790180">
      <w:pPr>
        <w:bidi/>
        <w:jc w:val="both"/>
        <w:rPr>
          <w:rFonts w:ascii="David" w:hAnsi="David" w:cs="David"/>
          <w:sz w:val="36"/>
          <w:szCs w:val="36"/>
          <w:u w:val="single"/>
          <w:rtl/>
        </w:rPr>
      </w:pPr>
      <w:r w:rsidRPr="00790180">
        <w:rPr>
          <w:rFonts w:ascii="David" w:hAnsi="David" w:cs="David" w:hint="cs"/>
          <w:sz w:val="36"/>
          <w:szCs w:val="36"/>
          <w:u w:val="single"/>
          <w:rtl/>
        </w:rPr>
        <w:t>כשלא מבינים שוכחים</w:t>
      </w:r>
    </w:p>
    <w:p w14:paraId="5B0F8536" w14:textId="77777777" w:rsidR="00790180" w:rsidRDefault="00790180" w:rsidP="00790180">
      <w:pPr>
        <w:bidi/>
        <w:jc w:val="both"/>
        <w:rPr>
          <w:rFonts w:ascii="David" w:hAnsi="David" w:cs="David"/>
          <w:sz w:val="28"/>
          <w:szCs w:val="28"/>
          <w:rtl/>
        </w:rPr>
      </w:pPr>
      <w:r>
        <w:rPr>
          <w:rFonts w:ascii="David" w:hAnsi="David" w:cs="David" w:hint="cs"/>
          <w:sz w:val="28"/>
          <w:szCs w:val="28"/>
          <w:rtl/>
        </w:rPr>
        <w:t xml:space="preserve">מבואר </w:t>
      </w:r>
      <w:r w:rsidRPr="00790180">
        <w:rPr>
          <w:rFonts w:ascii="David" w:hAnsi="David" w:cs="David" w:hint="cs"/>
          <w:b/>
          <w:bCs/>
          <w:sz w:val="28"/>
          <w:szCs w:val="28"/>
          <w:rtl/>
        </w:rPr>
        <w:t>באבות</w:t>
      </w:r>
      <w:r>
        <w:rPr>
          <w:rFonts w:ascii="David" w:hAnsi="David" w:cs="David" w:hint="cs"/>
          <w:sz w:val="28"/>
          <w:szCs w:val="28"/>
          <w:rtl/>
        </w:rPr>
        <w:t xml:space="preserve"> </w:t>
      </w:r>
      <w:r w:rsidRPr="00790180">
        <w:rPr>
          <w:rFonts w:ascii="David" w:hAnsi="David" w:cs="David" w:hint="cs"/>
          <w:sz w:val="24"/>
          <w:szCs w:val="24"/>
          <w:rtl/>
        </w:rPr>
        <w:t xml:space="preserve">(ג, ח) </w:t>
      </w:r>
      <w:r w:rsidRPr="00790180">
        <w:rPr>
          <w:rFonts w:ascii="David" w:hAnsi="David" w:cs="David" w:hint="cs"/>
          <w:sz w:val="28"/>
          <w:szCs w:val="28"/>
          <w:rtl/>
        </w:rPr>
        <w:t>''</w:t>
      </w:r>
      <w:r w:rsidRPr="00790180">
        <w:rPr>
          <w:rFonts w:ascii="David" w:hAnsi="David" w:cs="David"/>
          <w:b/>
          <w:bCs/>
          <w:sz w:val="28"/>
          <w:szCs w:val="28"/>
          <w:rtl/>
        </w:rPr>
        <w:t>רַבִּי</w:t>
      </w:r>
      <w:r w:rsidRPr="00790180">
        <w:rPr>
          <w:rFonts w:ascii="David" w:hAnsi="David" w:cs="David"/>
          <w:sz w:val="28"/>
          <w:szCs w:val="28"/>
          <w:rtl/>
        </w:rPr>
        <w:t xml:space="preserve"> </w:t>
      </w:r>
      <w:r w:rsidRPr="00790180">
        <w:rPr>
          <w:rFonts w:ascii="David" w:hAnsi="David" w:cs="David"/>
          <w:b/>
          <w:bCs/>
          <w:sz w:val="28"/>
          <w:szCs w:val="28"/>
          <w:rtl/>
        </w:rPr>
        <w:t>דּוֹסְתַּאי</w:t>
      </w:r>
      <w:r w:rsidRPr="00790180">
        <w:rPr>
          <w:rFonts w:ascii="David" w:hAnsi="David" w:cs="David"/>
          <w:sz w:val="28"/>
          <w:szCs w:val="28"/>
          <w:rtl/>
        </w:rPr>
        <w:t xml:space="preserve"> </w:t>
      </w:r>
      <w:r w:rsidRPr="00790180">
        <w:rPr>
          <w:rFonts w:ascii="David" w:hAnsi="David" w:cs="David"/>
          <w:b/>
          <w:bCs/>
          <w:sz w:val="28"/>
          <w:szCs w:val="28"/>
          <w:rtl/>
        </w:rPr>
        <w:t>בְּרַבִּי יַנַּאי</w:t>
      </w:r>
      <w:r w:rsidRPr="00790180">
        <w:rPr>
          <w:rFonts w:ascii="David" w:hAnsi="David" w:cs="David"/>
          <w:sz w:val="28"/>
          <w:szCs w:val="28"/>
          <w:rtl/>
        </w:rPr>
        <w:t xml:space="preserve"> מִשּׁוּם </w:t>
      </w:r>
      <w:r w:rsidRPr="00790180">
        <w:rPr>
          <w:rFonts w:ascii="David" w:hAnsi="David" w:cs="David"/>
          <w:b/>
          <w:bCs/>
          <w:sz w:val="28"/>
          <w:szCs w:val="28"/>
          <w:rtl/>
        </w:rPr>
        <w:t>רַבִּי מֵאִיר</w:t>
      </w:r>
      <w:r w:rsidRPr="00790180">
        <w:rPr>
          <w:rFonts w:ascii="David" w:hAnsi="David" w:cs="David"/>
          <w:sz w:val="28"/>
          <w:szCs w:val="28"/>
          <w:rtl/>
        </w:rPr>
        <w:t xml:space="preserve"> אוֹמֵר, כָּל הַשּׁוֹכֵחַ דָּבָר אֶחָד מִמִּשְׁנָתוֹ, מַעֲלֶה עָלָיו הַכָּתוּב כְּאִלּוּ מִתְחַיֵּב בְּנַפְשׁוֹ, שֶׁנֶּאֱמַר (דברים ד) רַק הִשָּׁמֶר לְךָ וּשְׁמֹר נַפְשְׁךָ מְאֹד פֶּן תִּשְׁכַּח אֶת הַדְּבָרִים אֲשֶׁר רָאוּ עֵינֶיךָ. יָכוֹל אֲפִלּוּ תָקְפָה עָלָיו מִשְׁנָתוֹ, תַּלְמוּד לוֹמַר (שם) וּפֶן יָסוּרוּ מִלְּבָבְךָ כֹּל יְמֵי חַיֶּיךָ, הָא אֵינוֹ מִתְחַיֵּב בְּנַפְשׁוֹ עַד שֶׁיֵּשֵׁב וִיסִירֵם מִלִּבּוֹ</w:t>
      </w:r>
      <w:r>
        <w:rPr>
          <w:rFonts w:ascii="David" w:hAnsi="David" w:cs="David" w:hint="cs"/>
          <w:sz w:val="28"/>
          <w:szCs w:val="28"/>
          <w:rtl/>
        </w:rPr>
        <w:t>''.</w:t>
      </w:r>
    </w:p>
    <w:p w14:paraId="7D76521D" w14:textId="77777777" w:rsidR="00790180" w:rsidRDefault="00790180" w:rsidP="00790180">
      <w:pPr>
        <w:bidi/>
        <w:jc w:val="both"/>
        <w:rPr>
          <w:rFonts w:ascii="David" w:hAnsi="David" w:cs="David"/>
          <w:sz w:val="28"/>
          <w:szCs w:val="28"/>
          <w:rtl/>
        </w:rPr>
      </w:pPr>
      <w:r>
        <w:rPr>
          <w:rFonts w:ascii="David" w:hAnsi="David" w:cs="David" w:hint="cs"/>
          <w:sz w:val="28"/>
          <w:szCs w:val="28"/>
          <w:rtl/>
        </w:rPr>
        <w:t xml:space="preserve">וכותב </w:t>
      </w:r>
      <w:r w:rsidRPr="00790180">
        <w:rPr>
          <w:rFonts w:ascii="David" w:hAnsi="David" w:cs="David" w:hint="cs"/>
          <w:b/>
          <w:bCs/>
          <w:sz w:val="28"/>
          <w:szCs w:val="28"/>
          <w:rtl/>
        </w:rPr>
        <w:t>הברטנורא</w:t>
      </w:r>
      <w:r>
        <w:rPr>
          <w:rFonts w:ascii="David" w:hAnsi="David" w:cs="David" w:hint="cs"/>
          <w:sz w:val="28"/>
          <w:szCs w:val="28"/>
          <w:rtl/>
        </w:rPr>
        <w:t xml:space="preserve"> ''</w:t>
      </w:r>
      <w:r w:rsidRPr="00790180">
        <w:rPr>
          <w:rFonts w:ascii="David" w:hAnsi="David" w:cs="David"/>
          <w:b/>
          <w:bCs/>
          <w:sz w:val="28"/>
          <w:szCs w:val="28"/>
          <w:rtl/>
        </w:rPr>
        <w:t>כָּל הַשּׁוֹכֵחַ דָּבָר אֶחָד מִמִּשְׁנָתוֹ.</w:t>
      </w:r>
      <w:r w:rsidRPr="00790180">
        <w:rPr>
          <w:rFonts w:ascii="David" w:hAnsi="David" w:cs="David"/>
          <w:sz w:val="28"/>
          <w:szCs w:val="28"/>
          <w:rtl/>
        </w:rPr>
        <w:t xml:space="preserve"> בִּשְׁבִיל שֶׁלֹּא חָזַר עָלֶיהָ, מַעֲלִין עָלָיו כְּאִלּוּ מִתְחַיֵּב בְּנַפְשׁוֹ. שֶׁמִּתּוֹךְ שִׁכְחָתוֹ הוּא בָּא לְהַתִּיר אֶת הָאָסוּר וְנִמְצֵאת תַּקָּלָה בָּאָה עַל יָדוֹ, וְשִׁגְגָתוֹ עוֹלָה זָדוֹן. אִי נַמִּי כְּאִלּוּ מִתְחַיֵּב בְּנַפְשׁוֹ, לְפִי שֶׁאוֹתָהּ מִשְׁנָה הָיְתָה מְשַׁמַּרְתּוֹ וְעַכְשָׁיו שֶׁשְּׁכָחָהּ אֵינָהּ מְשַׁמַּרְתּוֹ: </w:t>
      </w:r>
      <w:r w:rsidRPr="00790180">
        <w:rPr>
          <w:rFonts w:ascii="David" w:hAnsi="David" w:cs="David"/>
          <w:b/>
          <w:bCs/>
          <w:sz w:val="28"/>
          <w:szCs w:val="28"/>
          <w:rtl/>
        </w:rPr>
        <w:t>תָּקְפָה עָלָיו מִשְׁנָתוֹ.</w:t>
      </w:r>
      <w:r w:rsidRPr="00790180">
        <w:rPr>
          <w:rFonts w:ascii="David" w:hAnsi="David" w:cs="David"/>
          <w:sz w:val="28"/>
          <w:szCs w:val="28"/>
          <w:rtl/>
        </w:rPr>
        <w:t xml:space="preserve"> שֶׁהָיְתָה קָשָׁה עָלָיו וּמִתּוֹךְ הַקֹּשִׁי שֶׁבָּהּ שְׁכָחָהּ</w:t>
      </w:r>
      <w:r>
        <w:rPr>
          <w:rFonts w:ascii="David" w:hAnsi="David" w:cs="David" w:hint="cs"/>
          <w:sz w:val="28"/>
          <w:szCs w:val="28"/>
          <w:rtl/>
        </w:rPr>
        <w:t>''.</w:t>
      </w:r>
    </w:p>
    <w:p w14:paraId="409EC6A5" w14:textId="77777777" w:rsidR="00790180" w:rsidRPr="00790180" w:rsidRDefault="00790180" w:rsidP="00790180">
      <w:pPr>
        <w:bidi/>
        <w:jc w:val="both"/>
        <w:rPr>
          <w:rFonts w:ascii="David" w:hAnsi="David" w:cs="David" w:hint="cs"/>
          <w:sz w:val="28"/>
          <w:szCs w:val="28"/>
          <w:rtl/>
        </w:rPr>
      </w:pPr>
    </w:p>
    <w:p w14:paraId="310E399C" w14:textId="77777777" w:rsidR="005C3410" w:rsidRPr="00790180" w:rsidRDefault="005C3410" w:rsidP="005C3410">
      <w:pPr>
        <w:bidi/>
        <w:jc w:val="both"/>
        <w:rPr>
          <w:rFonts w:ascii="David" w:hAnsi="David" w:cs="David"/>
          <w:sz w:val="28"/>
          <w:szCs w:val="28"/>
        </w:rPr>
      </w:pPr>
    </w:p>
    <w:sectPr w:rsidR="005C3410" w:rsidRPr="007901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06D37" w14:textId="77777777" w:rsidR="00D74216" w:rsidRDefault="00D74216" w:rsidP="005C3410">
      <w:pPr>
        <w:spacing w:after="0" w:line="240" w:lineRule="auto"/>
      </w:pPr>
      <w:r>
        <w:separator/>
      </w:r>
    </w:p>
  </w:endnote>
  <w:endnote w:type="continuationSeparator" w:id="0">
    <w:p w14:paraId="03638DE2" w14:textId="77777777" w:rsidR="00D74216" w:rsidRDefault="00D74216" w:rsidP="005C3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ADC16" w14:textId="77777777" w:rsidR="00D74216" w:rsidRDefault="00D74216" w:rsidP="005C3410">
      <w:pPr>
        <w:spacing w:after="0" w:line="240" w:lineRule="auto"/>
      </w:pPr>
      <w:r>
        <w:separator/>
      </w:r>
    </w:p>
  </w:footnote>
  <w:footnote w:type="continuationSeparator" w:id="0">
    <w:p w14:paraId="4C733D1F" w14:textId="77777777" w:rsidR="00D74216" w:rsidRDefault="00D74216" w:rsidP="005C3410">
      <w:pPr>
        <w:spacing w:after="0" w:line="240" w:lineRule="auto"/>
      </w:pPr>
      <w:r>
        <w:continuationSeparator/>
      </w:r>
    </w:p>
  </w:footnote>
  <w:footnote w:id="1">
    <w:p w14:paraId="274D70ED" w14:textId="2B962657" w:rsidR="005C3410" w:rsidRPr="00790180" w:rsidRDefault="005C3410" w:rsidP="00D566ED">
      <w:pPr>
        <w:pStyle w:val="Notedebasdepage"/>
        <w:bidi/>
        <w:jc w:val="both"/>
        <w:rPr>
          <w:rFonts w:ascii="David" w:hAnsi="David" w:cs="David"/>
          <w:rtl/>
        </w:rPr>
      </w:pPr>
      <w:r w:rsidRPr="00790180">
        <w:rPr>
          <w:rStyle w:val="Appelnotedebasdep"/>
          <w:rFonts w:ascii="David" w:hAnsi="David" w:cs="David"/>
        </w:rPr>
        <w:footnoteRef/>
      </w:r>
      <w:r w:rsidRPr="00790180">
        <w:rPr>
          <w:rFonts w:ascii="David" w:hAnsi="David" w:cs="David"/>
        </w:rPr>
        <w:t xml:space="preserve"> </w:t>
      </w:r>
      <w:r w:rsidRPr="00790180">
        <w:rPr>
          <w:rFonts w:ascii="David" w:hAnsi="David" w:cs="David"/>
          <w:rtl/>
        </w:rPr>
        <w:t xml:space="preserve"> וכמו שאמרו חז''ל </w:t>
      </w:r>
      <w:r w:rsidRPr="00790180">
        <w:rPr>
          <w:rFonts w:ascii="David" w:hAnsi="David" w:cs="David"/>
          <w:b/>
          <w:bCs/>
          <w:rtl/>
        </w:rPr>
        <w:t>בנדה</w:t>
      </w:r>
      <w:r w:rsidR="00790180">
        <w:rPr>
          <w:rFonts w:ascii="David" w:hAnsi="David" w:cs="David"/>
          <w:b/>
          <w:bCs/>
        </w:rPr>
        <w:t xml:space="preserve"> </w:t>
      </w:r>
      <w:r w:rsidRPr="00790180">
        <w:rPr>
          <w:rFonts w:ascii="David" w:hAnsi="David" w:cs="David"/>
          <w:sz w:val="18"/>
          <w:szCs w:val="18"/>
          <w:rtl/>
        </w:rPr>
        <w:t xml:space="preserve">(דף לא:) </w:t>
      </w:r>
      <w:r w:rsidRPr="00790180">
        <w:rPr>
          <w:rFonts w:ascii="David" w:hAnsi="David" w:cs="David"/>
          <w:rtl/>
        </w:rPr>
        <w:t xml:space="preserve">''תניא היה ר''מ אומר מפני מה אמרה תורה נדה לשבעה מפני שרגיל בה וקץ בה אמרה תורה תהא טמאה שבעה ימים כדי שתהא חביבה על בעלה כשעת כניסתה לחופה'' </w:t>
      </w:r>
      <w:r w:rsidRPr="00790180">
        <w:rPr>
          <w:rFonts w:ascii="David" w:hAnsi="David" w:cs="David"/>
          <w:b/>
          <w:bCs/>
          <w:rtl/>
        </w:rPr>
        <w:t>ופרש''י</w:t>
      </w:r>
      <w:r w:rsidRPr="00790180">
        <w:rPr>
          <w:rFonts w:ascii="David" w:hAnsi="David" w:cs="David"/>
          <w:rtl/>
        </w:rPr>
        <w:t>: ''</w:t>
      </w:r>
      <w:r w:rsidRPr="00790180">
        <w:rPr>
          <w:rFonts w:ascii="David" w:hAnsi="David" w:cs="David"/>
          <w:b/>
          <w:bCs/>
          <w:rtl/>
        </w:rPr>
        <w:t>מפני שאדם רגיל באשתו</w:t>
      </w:r>
      <w:r w:rsidRPr="00790180">
        <w:rPr>
          <w:rFonts w:ascii="David" w:hAnsi="David" w:cs="David"/>
          <w:rtl/>
        </w:rPr>
        <w:t>. כל שעה שירצה:</w:t>
      </w:r>
      <w:r w:rsidRPr="00790180">
        <w:rPr>
          <w:rFonts w:ascii="David" w:hAnsi="David" w:cs="David"/>
          <w:b/>
          <w:bCs/>
          <w:rtl/>
        </w:rPr>
        <w:t xml:space="preserve"> קץ בה</w:t>
      </w:r>
      <w:r w:rsidRPr="00790180">
        <w:rPr>
          <w:rFonts w:ascii="David" w:hAnsi="David" w:cs="David"/>
          <w:rtl/>
        </w:rPr>
        <w:t>. מאוסה עליו אמרה תורה כל שעה שתראה תהא טמאה שבעה כדי שלא יהא רגיל בה ותתחבב עליו</w:t>
      </w:r>
      <w:r w:rsidR="00AE64C1" w:rsidRPr="00790180">
        <w:rPr>
          <w:rFonts w:ascii="David" w:hAnsi="David" w:cs="David"/>
          <w:rtl/>
        </w:rPr>
        <w:t>'', ועוד ב</w:t>
      </w:r>
      <w:r w:rsidR="00D566ED" w:rsidRPr="00790180">
        <w:rPr>
          <w:rFonts w:ascii="David" w:hAnsi="David" w:cs="David"/>
          <w:rtl/>
        </w:rPr>
        <w:t xml:space="preserve">תחילת פרשת אחרי מות נאמר ''ואל יבוא בכל עת'' ופרש''י '' כי תמיד אני נראה שם עם עמוד ענני, ולפי שגלוי שכינתי שם יזהר שלא ירגיל לבא, זהו פשוטו'' ועי' </w:t>
      </w:r>
      <w:r w:rsidR="00D566ED" w:rsidRPr="00790180">
        <w:rPr>
          <w:rFonts w:ascii="David" w:hAnsi="David" w:cs="David"/>
          <w:b/>
          <w:bCs/>
          <w:rtl/>
        </w:rPr>
        <w:t>החסיד יעב''ץ</w:t>
      </w:r>
      <w:r w:rsidR="00D566ED" w:rsidRPr="00790180">
        <w:rPr>
          <w:rFonts w:ascii="David" w:hAnsi="David" w:cs="David"/>
          <w:rtl/>
        </w:rPr>
        <w:t xml:space="preserve"> על </w:t>
      </w:r>
      <w:r w:rsidR="00D566ED" w:rsidRPr="00790180">
        <w:rPr>
          <w:rFonts w:ascii="David" w:hAnsi="David" w:cs="David"/>
          <w:b/>
          <w:bCs/>
          <w:rtl/>
        </w:rPr>
        <w:t>אבות</w:t>
      </w:r>
      <w:r w:rsidR="00D566ED" w:rsidRPr="00790180">
        <w:rPr>
          <w:rFonts w:ascii="David" w:hAnsi="David" w:cs="David"/>
          <w:sz w:val="18"/>
          <w:szCs w:val="18"/>
          <w:rtl/>
        </w:rPr>
        <w:t xml:space="preserve">(פ''א מ''ד) </w:t>
      </w:r>
      <w:r w:rsidR="00D566ED" w:rsidRPr="00790180">
        <w:rPr>
          <w:rFonts w:ascii="David" w:hAnsi="David" w:cs="David"/>
          <w:rtl/>
        </w:rPr>
        <w:t>שכותב ''כי בטבע האדם לקוץ בדברים בהתמדתם ויבואו לבוז המלמד והתורה עצמה ולכן אמר התנא...''.</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96904"/>
    <w:multiLevelType w:val="hybridMultilevel"/>
    <w:tmpl w:val="2D08ED50"/>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num w:numId="1" w16cid:durableId="645353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410"/>
    <w:rsid w:val="000158F9"/>
    <w:rsid w:val="00086F0F"/>
    <w:rsid w:val="004F2E16"/>
    <w:rsid w:val="005C3410"/>
    <w:rsid w:val="005E16BC"/>
    <w:rsid w:val="006C20AD"/>
    <w:rsid w:val="00790180"/>
    <w:rsid w:val="008231C5"/>
    <w:rsid w:val="008807FC"/>
    <w:rsid w:val="009B517E"/>
    <w:rsid w:val="00A85827"/>
    <w:rsid w:val="00AE64C1"/>
    <w:rsid w:val="00B04C93"/>
    <w:rsid w:val="00B12F3C"/>
    <w:rsid w:val="00C65D02"/>
    <w:rsid w:val="00D566ED"/>
    <w:rsid w:val="00D74216"/>
    <w:rsid w:val="00E838E7"/>
    <w:rsid w:val="00FC1B5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ADE4"/>
  <w15:chartTrackingRefBased/>
  <w15:docId w15:val="{F1A87952-B36B-413E-8D55-D9577781C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5C341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C3410"/>
    <w:rPr>
      <w:noProof/>
      <w:sz w:val="20"/>
      <w:szCs w:val="20"/>
    </w:rPr>
  </w:style>
  <w:style w:type="character" w:styleId="Appelnotedebasdep">
    <w:name w:val="footnote reference"/>
    <w:basedOn w:val="Policepardfaut"/>
    <w:uiPriority w:val="99"/>
    <w:semiHidden/>
    <w:unhideWhenUsed/>
    <w:rsid w:val="005C3410"/>
    <w:rPr>
      <w:vertAlign w:val="superscript"/>
    </w:rPr>
  </w:style>
  <w:style w:type="paragraph" w:styleId="Paragraphedeliste">
    <w:name w:val="List Paragraph"/>
    <w:basedOn w:val="Normal"/>
    <w:uiPriority w:val="34"/>
    <w:qFormat/>
    <w:rsid w:val="00D566ED"/>
    <w:pPr>
      <w:ind w:left="720"/>
      <w:contextualSpacing/>
    </w:pPr>
  </w:style>
  <w:style w:type="character" w:styleId="Lienhypertexte">
    <w:name w:val="Hyperlink"/>
    <w:basedOn w:val="Policepardfaut"/>
    <w:uiPriority w:val="99"/>
    <w:unhideWhenUsed/>
    <w:rsid w:val="000158F9"/>
    <w:rPr>
      <w:color w:val="0563C1" w:themeColor="hyperlink"/>
      <w:u w:val="single"/>
    </w:rPr>
  </w:style>
  <w:style w:type="character" w:styleId="Mentionnonrsolue">
    <w:name w:val="Unresolved Mention"/>
    <w:basedOn w:val="Policepardfaut"/>
    <w:uiPriority w:val="99"/>
    <w:semiHidden/>
    <w:unhideWhenUsed/>
    <w:rsid w:val="00015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2AA07-7553-42A7-AB2C-30CE96363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740</Words>
  <Characters>4071</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11</cp:revision>
  <dcterms:created xsi:type="dcterms:W3CDTF">2022-03-21T20:28:00Z</dcterms:created>
  <dcterms:modified xsi:type="dcterms:W3CDTF">2023-07-31T11:06:00Z</dcterms:modified>
</cp:coreProperties>
</file>