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A338CD" w14:textId="338D5C6E" w:rsidR="001D2779" w:rsidRPr="00DB4B84" w:rsidRDefault="00DB4B84" w:rsidP="00DB4B84">
      <w:pPr>
        <w:bidi/>
        <w:ind w:left="3540"/>
        <w:jc w:val="both"/>
        <w:rPr>
          <w:rFonts w:ascii="David" w:hAnsi="David" w:cs="David"/>
          <w:sz w:val="56"/>
          <w:szCs w:val="56"/>
          <w:u w:val="single"/>
          <w:rtl/>
        </w:rPr>
      </w:pPr>
      <w:r w:rsidRPr="00DB4B84">
        <w:rPr>
          <w:rFonts w:ascii="David" w:hAnsi="David" w:cs="David" w:hint="cs"/>
          <w:sz w:val="56"/>
          <w:szCs w:val="56"/>
          <w:u w:val="single"/>
          <w:rtl/>
        </w:rPr>
        <w:t>חיצוניות</w:t>
      </w:r>
    </w:p>
    <w:p w14:paraId="511FC818" w14:textId="4B4C1C48" w:rsidR="00DB4B84" w:rsidRDefault="00DB4B84" w:rsidP="00DB4B84">
      <w:pPr>
        <w:bidi/>
        <w:jc w:val="both"/>
        <w:rPr>
          <w:rFonts w:ascii="David" w:hAnsi="David" w:cs="David"/>
          <w:sz w:val="28"/>
          <w:szCs w:val="28"/>
          <w:rtl/>
        </w:rPr>
      </w:pPr>
    </w:p>
    <w:p w14:paraId="41E5CEA6" w14:textId="28357DA3" w:rsidR="00DB4B84" w:rsidRDefault="00DB4B84" w:rsidP="00DB4B84">
      <w:pPr>
        <w:bidi/>
        <w:jc w:val="both"/>
        <w:rPr>
          <w:rFonts w:ascii="David" w:hAnsi="David" w:cs="David"/>
          <w:sz w:val="28"/>
          <w:szCs w:val="28"/>
          <w:rtl/>
        </w:rPr>
      </w:pPr>
    </w:p>
    <w:p w14:paraId="2721AD0F" w14:textId="11608EF9" w:rsidR="00DB4B84" w:rsidRPr="00814AF0" w:rsidRDefault="001B0C53" w:rsidP="00DB4B84">
      <w:pPr>
        <w:bidi/>
        <w:jc w:val="both"/>
        <w:rPr>
          <w:rFonts w:ascii="David" w:hAnsi="David" w:cs="David"/>
          <w:sz w:val="28"/>
          <w:szCs w:val="28"/>
          <w:u w:val="single"/>
          <w:rtl/>
        </w:rPr>
      </w:pPr>
      <w:r>
        <w:rPr>
          <w:rFonts w:ascii="David" w:hAnsi="David" w:cs="David" w:hint="cs"/>
          <w:sz w:val="36"/>
          <w:szCs w:val="36"/>
          <w:u w:val="single"/>
          <w:rtl/>
        </w:rPr>
        <w:t xml:space="preserve">מתי </w:t>
      </w:r>
      <w:r w:rsidR="00814AF0" w:rsidRPr="00814AF0">
        <w:rPr>
          <w:rFonts w:ascii="David" w:hAnsi="David" w:cs="David" w:hint="cs"/>
          <w:sz w:val="36"/>
          <w:szCs w:val="36"/>
          <w:u w:val="single"/>
          <w:rtl/>
        </w:rPr>
        <w:t>החיצוניות משפיע על הפנימיות</w:t>
      </w:r>
      <w:r w:rsidR="00814AF0" w:rsidRPr="00814AF0">
        <w:rPr>
          <w:rFonts w:ascii="David" w:hAnsi="David" w:cs="David" w:hint="cs"/>
          <w:sz w:val="28"/>
          <w:szCs w:val="28"/>
          <w:u w:val="single"/>
          <w:rtl/>
        </w:rPr>
        <w:t xml:space="preserve"> </w:t>
      </w:r>
      <w:r>
        <w:rPr>
          <w:rFonts w:ascii="David" w:hAnsi="David" w:cs="David" w:hint="cs"/>
          <w:sz w:val="28"/>
          <w:szCs w:val="28"/>
          <w:u w:val="single"/>
          <w:rtl/>
        </w:rPr>
        <w:t xml:space="preserve"> </w:t>
      </w:r>
    </w:p>
    <w:p w14:paraId="53B3923D" w14:textId="4B3D38EC" w:rsidR="00DB4B84" w:rsidRDefault="00DB4B84" w:rsidP="00DB4B84">
      <w:pPr>
        <w:bidi/>
        <w:jc w:val="both"/>
        <w:rPr>
          <w:rFonts w:ascii="David" w:hAnsi="David" w:cs="David"/>
          <w:sz w:val="28"/>
          <w:szCs w:val="28"/>
          <w:rtl/>
        </w:rPr>
      </w:pPr>
      <w:r>
        <w:rPr>
          <w:rFonts w:ascii="David" w:hAnsi="David" w:cs="David" w:hint="cs"/>
          <w:sz w:val="28"/>
          <w:szCs w:val="28"/>
          <w:rtl/>
        </w:rPr>
        <w:t>והנה בכמה מקומות מצינו שהחיצוניות משפיע על הפנימיות:</w:t>
      </w:r>
    </w:p>
    <w:p w14:paraId="06BD9D70" w14:textId="0C4284EF" w:rsidR="00DB4B84" w:rsidRDefault="00DB4B84" w:rsidP="00DB4B84">
      <w:pPr>
        <w:pStyle w:val="Paragraphedeliste"/>
        <w:numPr>
          <w:ilvl w:val="0"/>
          <w:numId w:val="1"/>
        </w:numPr>
        <w:bidi/>
        <w:jc w:val="both"/>
        <w:rPr>
          <w:rFonts w:ascii="David" w:hAnsi="David" w:cs="David"/>
          <w:sz w:val="28"/>
          <w:szCs w:val="28"/>
        </w:rPr>
      </w:pPr>
      <w:r w:rsidRPr="00DB4B84">
        <w:rPr>
          <w:rFonts w:ascii="David" w:hAnsi="David" w:cs="David" w:hint="cs"/>
          <w:b/>
          <w:bCs/>
          <w:sz w:val="28"/>
          <w:szCs w:val="28"/>
          <w:rtl/>
        </w:rPr>
        <w:t>בקידושין</w:t>
      </w:r>
      <w:r>
        <w:rPr>
          <w:rFonts w:ascii="David" w:hAnsi="David" w:cs="David" w:hint="cs"/>
          <w:sz w:val="28"/>
          <w:szCs w:val="28"/>
          <w:rtl/>
        </w:rPr>
        <w:t xml:space="preserve"> </w:t>
      </w:r>
      <w:r w:rsidRPr="00DB4B84">
        <w:rPr>
          <w:rFonts w:ascii="David" w:hAnsi="David" w:cs="David" w:hint="cs"/>
          <w:sz w:val="24"/>
          <w:szCs w:val="24"/>
          <w:rtl/>
        </w:rPr>
        <w:t xml:space="preserve">(דף מ.) </w:t>
      </w:r>
      <w:r>
        <w:rPr>
          <w:rFonts w:ascii="David" w:hAnsi="David" w:cs="David" w:hint="cs"/>
          <w:sz w:val="28"/>
          <w:szCs w:val="28"/>
          <w:rtl/>
        </w:rPr>
        <w:t>על הא דאמר</w:t>
      </w:r>
      <w:r w:rsidRPr="00DB4B84">
        <w:rPr>
          <w:rFonts w:ascii="David" w:hAnsi="David" w:cs="David"/>
          <w:sz w:val="28"/>
          <w:szCs w:val="28"/>
          <w:rtl/>
        </w:rPr>
        <w:t xml:space="preserve"> רבי אלעאי הזקן </w:t>
      </w:r>
      <w:r>
        <w:rPr>
          <w:rFonts w:ascii="David" w:hAnsi="David" w:cs="David" w:hint="cs"/>
          <w:sz w:val="28"/>
          <w:szCs w:val="28"/>
          <w:rtl/>
        </w:rPr>
        <w:t>''</w:t>
      </w:r>
      <w:r w:rsidRPr="00DB4B84">
        <w:rPr>
          <w:rFonts w:ascii="David" w:hAnsi="David" w:cs="David"/>
          <w:sz w:val="28"/>
          <w:szCs w:val="28"/>
          <w:rtl/>
        </w:rPr>
        <w:t>אם רואה אדם שיצרו מתגבר עליו ילך למקום שאין מכירין אותו וילבש שחורים ויתכסה שחורים ויעשה כמו שלבו חפץ ואל יחלל שם שמים בפרהסיא</w:t>
      </w:r>
      <w:r>
        <w:rPr>
          <w:rFonts w:ascii="David" w:hAnsi="David" w:cs="David" w:hint="cs"/>
          <w:sz w:val="28"/>
          <w:szCs w:val="28"/>
          <w:rtl/>
        </w:rPr>
        <w:t>''</w:t>
      </w:r>
      <w:r w:rsidRPr="00DB4B84">
        <w:rPr>
          <w:rFonts w:ascii="David" w:hAnsi="David" w:cs="David"/>
          <w:sz w:val="28"/>
          <w:szCs w:val="28"/>
          <w:rtl/>
        </w:rPr>
        <w:t xml:space="preserve"> </w:t>
      </w:r>
      <w:r>
        <w:rPr>
          <w:rFonts w:ascii="David" w:hAnsi="David" w:cs="David" w:hint="cs"/>
          <w:sz w:val="28"/>
          <w:szCs w:val="28"/>
          <w:rtl/>
        </w:rPr>
        <w:t xml:space="preserve"> </w:t>
      </w:r>
      <w:r w:rsidRPr="00DB4B84">
        <w:rPr>
          <w:rFonts w:ascii="David" w:hAnsi="David" w:cs="David" w:hint="cs"/>
          <w:b/>
          <w:bCs/>
          <w:sz w:val="28"/>
          <w:szCs w:val="28"/>
          <w:rtl/>
        </w:rPr>
        <w:t>פירש''י</w:t>
      </w:r>
      <w:r>
        <w:rPr>
          <w:rFonts w:ascii="David" w:hAnsi="David" w:cs="David" w:hint="cs"/>
          <w:sz w:val="28"/>
          <w:szCs w:val="28"/>
          <w:rtl/>
        </w:rPr>
        <w:t xml:space="preserve"> </w:t>
      </w:r>
      <w:r w:rsidRPr="00DB4B84">
        <w:rPr>
          <w:rFonts w:ascii="David" w:hAnsi="David" w:cs="David" w:hint="cs"/>
          <w:sz w:val="24"/>
          <w:szCs w:val="24"/>
          <w:rtl/>
        </w:rPr>
        <w:t xml:space="preserve">(ד''ה ילבש) </w:t>
      </w:r>
      <w:r>
        <w:rPr>
          <w:rFonts w:ascii="David" w:hAnsi="David" w:cs="David" w:hint="cs"/>
          <w:sz w:val="28"/>
          <w:szCs w:val="28"/>
          <w:rtl/>
        </w:rPr>
        <w:t>''</w:t>
      </w:r>
      <w:r w:rsidRPr="00DB4B84">
        <w:rPr>
          <w:rFonts w:ascii="David" w:hAnsi="David" w:cs="David"/>
          <w:sz w:val="28"/>
          <w:szCs w:val="28"/>
          <w:rtl/>
        </w:rPr>
        <w:t>שלא יראה עצמו בכבודו אולי ירך לבבו בכך</w:t>
      </w:r>
      <w:r>
        <w:rPr>
          <w:rFonts w:ascii="David" w:hAnsi="David" w:cs="David" w:hint="cs"/>
          <w:sz w:val="28"/>
          <w:szCs w:val="28"/>
          <w:rtl/>
        </w:rPr>
        <w:t>''.</w:t>
      </w:r>
    </w:p>
    <w:p w14:paraId="2BEA5CA6" w14:textId="5D730C8B" w:rsidR="00814AF0" w:rsidRDefault="00814AF0" w:rsidP="00814AF0">
      <w:pPr>
        <w:pStyle w:val="Paragraphedeliste"/>
        <w:numPr>
          <w:ilvl w:val="0"/>
          <w:numId w:val="1"/>
        </w:numPr>
        <w:bidi/>
        <w:jc w:val="both"/>
        <w:rPr>
          <w:rFonts w:ascii="David" w:hAnsi="David" w:cs="David"/>
          <w:sz w:val="28"/>
          <w:szCs w:val="28"/>
        </w:rPr>
      </w:pPr>
      <w:r>
        <w:rPr>
          <w:rFonts w:ascii="David" w:hAnsi="David" w:cs="David" w:hint="cs"/>
          <w:b/>
          <w:bCs/>
          <w:sz w:val="28"/>
          <w:szCs w:val="28"/>
          <w:rtl/>
        </w:rPr>
        <w:t xml:space="preserve">המסילת ישרים </w:t>
      </w:r>
      <w:r w:rsidRPr="00406F59">
        <w:rPr>
          <w:rFonts w:ascii="David" w:hAnsi="David" w:cs="David" w:hint="cs"/>
          <w:sz w:val="24"/>
          <w:szCs w:val="24"/>
          <w:rtl/>
        </w:rPr>
        <w:t xml:space="preserve">(בביאור חלקי הזריזות) </w:t>
      </w:r>
      <w:r>
        <w:rPr>
          <w:rFonts w:ascii="David" w:hAnsi="David" w:cs="David" w:hint="cs"/>
          <w:sz w:val="28"/>
          <w:szCs w:val="28"/>
          <w:rtl/>
        </w:rPr>
        <w:t>כותב ''</w:t>
      </w:r>
      <w:r w:rsidRPr="00814AF0">
        <w:rPr>
          <w:rFonts w:ascii="David" w:hAnsi="David" w:cs="David"/>
          <w:sz w:val="28"/>
          <w:szCs w:val="28"/>
          <w:rtl/>
        </w:rPr>
        <w:t>ואולם האדם אשר אין החמדה הזאת לוהטת בו כראוי, עצה טובה היא לו שיזדרז ברצונו, כדי שימשך מזה שתולד בו החמדה בטבע, כי התנועה החיצונה מעוררת הפנימית, ובודאי שיותר מסורה בידו היא החיצונה מהפנימית. אך אם ישתמש ממה שבידו, יקנה גם מה שאינו בידו בהמשך, כי תולד בו השמחה הפנימית והחפץ והחמדה מכח מה שהוא מתלהט בתנועתו ברצון. והוא מה שהיה הנביא אומר (הושע ו, ג) ונדעה נרדפה לדעת את ה', וכתוב (שם יא, י) אחרי ה' ילכו כאריה ישאג</w:t>
      </w:r>
      <w:r>
        <w:rPr>
          <w:rFonts w:ascii="David" w:hAnsi="David" w:cs="David" w:hint="cs"/>
          <w:sz w:val="28"/>
          <w:szCs w:val="28"/>
          <w:rtl/>
        </w:rPr>
        <w:t>''.</w:t>
      </w:r>
    </w:p>
    <w:p w14:paraId="48701E9D" w14:textId="317BC0A2" w:rsidR="001B0C53" w:rsidRDefault="00814AF0" w:rsidP="001B0C53">
      <w:pPr>
        <w:pStyle w:val="Paragraphedeliste"/>
        <w:bidi/>
        <w:jc w:val="both"/>
        <w:rPr>
          <w:rFonts w:ascii="David" w:hAnsi="David" w:cs="David"/>
          <w:sz w:val="28"/>
          <w:szCs w:val="28"/>
          <w:rtl/>
        </w:rPr>
      </w:pPr>
      <w:r w:rsidRPr="00406F59">
        <w:rPr>
          <w:rFonts w:ascii="David" w:hAnsi="David" w:cs="David" w:hint="cs"/>
          <w:sz w:val="28"/>
          <w:szCs w:val="28"/>
          <w:rtl/>
        </w:rPr>
        <w:t xml:space="preserve">אולם כותב </w:t>
      </w:r>
      <w:r w:rsidRPr="00406F59">
        <w:rPr>
          <w:rFonts w:ascii="David" w:hAnsi="David" w:cs="David" w:hint="cs"/>
          <w:b/>
          <w:bCs/>
          <w:sz w:val="28"/>
          <w:szCs w:val="28"/>
          <w:rtl/>
        </w:rPr>
        <w:t>הרב גדליה אייזמן</w:t>
      </w:r>
      <w:r w:rsidRPr="00406F59">
        <w:rPr>
          <w:rFonts w:ascii="David" w:hAnsi="David" w:cs="David" w:hint="cs"/>
          <w:sz w:val="28"/>
          <w:szCs w:val="28"/>
          <w:rtl/>
        </w:rPr>
        <w:t xml:space="preserve"> בקונטרס </w:t>
      </w:r>
      <w:r w:rsidRPr="00406F59">
        <w:rPr>
          <w:rFonts w:ascii="David" w:hAnsi="David" w:cs="David" w:hint="cs"/>
          <w:b/>
          <w:bCs/>
          <w:sz w:val="28"/>
          <w:szCs w:val="28"/>
          <w:rtl/>
        </w:rPr>
        <w:t>חיזוק והדרכה  לבן ישיבה</w:t>
      </w:r>
      <w:r w:rsidRPr="00406F59">
        <w:rPr>
          <w:rFonts w:ascii="David" w:hAnsi="David" w:cs="David" w:hint="cs"/>
          <w:sz w:val="28"/>
          <w:szCs w:val="28"/>
          <w:rtl/>
        </w:rPr>
        <w:t xml:space="preserve"> </w:t>
      </w:r>
      <w:r w:rsidRPr="00406F59">
        <w:rPr>
          <w:rFonts w:ascii="David" w:hAnsi="David" w:cs="David" w:hint="cs"/>
          <w:sz w:val="24"/>
          <w:szCs w:val="24"/>
          <w:rtl/>
        </w:rPr>
        <w:t xml:space="preserve">(עמ' כז) </w:t>
      </w:r>
      <w:r w:rsidRPr="00406F59">
        <w:rPr>
          <w:rFonts w:ascii="David" w:hAnsi="David" w:cs="David" w:hint="cs"/>
          <w:sz w:val="28"/>
          <w:szCs w:val="28"/>
          <w:rtl/>
        </w:rPr>
        <w:t xml:space="preserve">שרק כאשר רוצה לעורר את הפנימיות אז הפעולות החיצונית משפיעות, אולם אם הוא רוצה לישאר בחיצוניות, כל הפעולות שיעשה לא יזוזו אותו בפנימיותו כלל וכלל. </w:t>
      </w:r>
    </w:p>
    <w:p w14:paraId="6F7C0CEC" w14:textId="0D30B216" w:rsidR="001B0C53" w:rsidRDefault="001B0C53" w:rsidP="001B0C53">
      <w:pPr>
        <w:bidi/>
        <w:jc w:val="both"/>
        <w:rPr>
          <w:rFonts w:ascii="David" w:hAnsi="David" w:cs="David"/>
          <w:sz w:val="28"/>
          <w:szCs w:val="28"/>
          <w:rtl/>
        </w:rPr>
      </w:pPr>
      <w:r>
        <w:rPr>
          <w:rFonts w:ascii="David" w:hAnsi="David" w:cs="David" w:hint="cs"/>
          <w:sz w:val="28"/>
          <w:szCs w:val="28"/>
          <w:rtl/>
        </w:rPr>
        <w:t xml:space="preserve">ומאידך מוצאים ג''כ להיפך שהחיצוניות לא מסייעת לפנימיות, וכמו שמביא </w:t>
      </w:r>
      <w:r w:rsidRPr="005F1FEB">
        <w:rPr>
          <w:rFonts w:ascii="David" w:hAnsi="David" w:cs="David" w:hint="cs"/>
          <w:b/>
          <w:bCs/>
          <w:sz w:val="28"/>
          <w:szCs w:val="28"/>
          <w:rtl/>
        </w:rPr>
        <w:t>המכתב מאליהו</w:t>
      </w:r>
      <w:r>
        <w:rPr>
          <w:rFonts w:ascii="David" w:hAnsi="David" w:cs="David" w:hint="cs"/>
          <w:sz w:val="28"/>
          <w:szCs w:val="28"/>
          <w:rtl/>
        </w:rPr>
        <w:t xml:space="preserve"> </w:t>
      </w:r>
      <w:r w:rsidRPr="005F1FEB">
        <w:rPr>
          <w:rFonts w:ascii="David" w:hAnsi="David" w:cs="David" w:hint="cs"/>
          <w:sz w:val="24"/>
          <w:szCs w:val="24"/>
          <w:rtl/>
        </w:rPr>
        <w:t xml:space="preserve">(ח''ב עמ' 57) </w:t>
      </w:r>
      <w:r>
        <w:rPr>
          <w:rFonts w:ascii="David" w:hAnsi="David" w:cs="David" w:hint="cs"/>
          <w:sz w:val="28"/>
          <w:szCs w:val="28"/>
          <w:rtl/>
        </w:rPr>
        <w:t xml:space="preserve">מהפסוק </w:t>
      </w:r>
      <w:r w:rsidRPr="005F1FEB">
        <w:rPr>
          <w:rFonts w:ascii="David" w:hAnsi="David" w:cs="David" w:hint="cs"/>
          <w:b/>
          <w:bCs/>
          <w:sz w:val="28"/>
          <w:szCs w:val="28"/>
          <w:rtl/>
        </w:rPr>
        <w:t>בישעיה</w:t>
      </w:r>
      <w:r>
        <w:rPr>
          <w:rFonts w:ascii="David" w:hAnsi="David" w:cs="David" w:hint="cs"/>
          <w:sz w:val="28"/>
          <w:szCs w:val="28"/>
          <w:rtl/>
        </w:rPr>
        <w:t xml:space="preserve"> </w:t>
      </w:r>
      <w:r w:rsidRPr="005F1FEB">
        <w:rPr>
          <w:rFonts w:ascii="David" w:hAnsi="David" w:cs="David" w:hint="cs"/>
          <w:sz w:val="24"/>
          <w:szCs w:val="24"/>
          <w:rtl/>
        </w:rPr>
        <w:t xml:space="preserve">(כט, יג) </w:t>
      </w:r>
      <w:r>
        <w:rPr>
          <w:rFonts w:ascii="David" w:hAnsi="David" w:cs="David" w:hint="cs"/>
          <w:sz w:val="28"/>
          <w:szCs w:val="28"/>
          <w:rtl/>
        </w:rPr>
        <w:t>''</w:t>
      </w:r>
      <w:r w:rsidRPr="001B0C53">
        <w:rPr>
          <w:rFonts w:ascii="David" w:hAnsi="David" w:cs="David"/>
          <w:sz w:val="28"/>
          <w:szCs w:val="28"/>
          <w:rtl/>
        </w:rPr>
        <w:t>וַיֹּאמֶר אֲדֹנָי יַעַן כִּי נִגַּשׁ הָעָם הַזֶּה בְּפִיו וּבִשְׂפָתָיו כִּבְּדוּנִי וְלִבּוֹ רִחַק מִמֶּנִּי וַתְּהִי יִרְאָתָם אֹתִי מִצְוַת אֲנָשִׁים מְלֻמָּדָה</w:t>
      </w:r>
      <w:r>
        <w:rPr>
          <w:rFonts w:ascii="David" w:hAnsi="David" w:cs="David" w:hint="cs"/>
          <w:sz w:val="28"/>
          <w:szCs w:val="28"/>
          <w:rtl/>
        </w:rPr>
        <w:t>''.</w:t>
      </w:r>
    </w:p>
    <w:p w14:paraId="6E70BB1D" w14:textId="7892FBEC" w:rsidR="001B0C53" w:rsidRDefault="001B0C53" w:rsidP="001B0C53">
      <w:pPr>
        <w:bidi/>
        <w:jc w:val="both"/>
        <w:rPr>
          <w:rFonts w:ascii="David" w:hAnsi="David" w:cs="David"/>
          <w:sz w:val="28"/>
          <w:szCs w:val="28"/>
          <w:rtl/>
        </w:rPr>
      </w:pPr>
      <w:r>
        <w:rPr>
          <w:rFonts w:ascii="David" w:hAnsi="David" w:cs="David" w:hint="cs"/>
          <w:sz w:val="28"/>
          <w:szCs w:val="28"/>
          <w:rtl/>
        </w:rPr>
        <w:t>וא''כ נשאלת השאלה: מתי המעשים החיצוניים משפיעים ומסייעים לפנימיות ומתי לא?</w:t>
      </w:r>
    </w:p>
    <w:p w14:paraId="1B247D82" w14:textId="4D6621A8" w:rsidR="001B0C53" w:rsidRDefault="001B0C53" w:rsidP="001B0C53">
      <w:pPr>
        <w:bidi/>
        <w:jc w:val="both"/>
        <w:rPr>
          <w:rFonts w:ascii="David" w:hAnsi="David" w:cs="David"/>
          <w:sz w:val="28"/>
          <w:szCs w:val="28"/>
          <w:rtl/>
        </w:rPr>
      </w:pPr>
      <w:r>
        <w:rPr>
          <w:rFonts w:ascii="David" w:hAnsi="David" w:cs="David" w:hint="cs"/>
          <w:sz w:val="28"/>
          <w:szCs w:val="28"/>
          <w:rtl/>
        </w:rPr>
        <w:t xml:space="preserve">מתרץ </w:t>
      </w:r>
      <w:r w:rsidRPr="001B0C53">
        <w:rPr>
          <w:rFonts w:ascii="David" w:hAnsi="David" w:cs="David" w:hint="cs"/>
          <w:b/>
          <w:bCs/>
          <w:sz w:val="28"/>
          <w:szCs w:val="28"/>
          <w:rtl/>
        </w:rPr>
        <w:t>הרב דסלר</w:t>
      </w:r>
      <w:r>
        <w:rPr>
          <w:rFonts w:ascii="David" w:hAnsi="David" w:cs="David" w:hint="cs"/>
          <w:sz w:val="28"/>
          <w:szCs w:val="28"/>
          <w:rtl/>
        </w:rPr>
        <w:t xml:space="preserve"> </w:t>
      </w:r>
      <w:r w:rsidRPr="001B0C53">
        <w:rPr>
          <w:rFonts w:ascii="David" w:hAnsi="David" w:cs="David" w:hint="cs"/>
          <w:sz w:val="24"/>
          <w:szCs w:val="24"/>
          <w:rtl/>
        </w:rPr>
        <w:t xml:space="preserve">(שם עמ' 58) </w:t>
      </w:r>
      <w:r>
        <w:rPr>
          <w:rFonts w:ascii="David" w:hAnsi="David" w:cs="David" w:hint="cs"/>
          <w:sz w:val="28"/>
          <w:szCs w:val="28"/>
          <w:rtl/>
        </w:rPr>
        <w:t>שאיפה שיש יראת שמים אז החיצוניות משפיע לפנימיות, אבל אם אין יראת שמים אין שום השפעה.</w:t>
      </w:r>
    </w:p>
    <w:p w14:paraId="679D519D" w14:textId="4F9AC0DF" w:rsidR="001B0C53" w:rsidRPr="001B0C53" w:rsidRDefault="001B0C53" w:rsidP="001B0C53">
      <w:pPr>
        <w:bidi/>
        <w:jc w:val="both"/>
        <w:rPr>
          <w:rFonts w:ascii="David" w:hAnsi="David" w:cs="David"/>
          <w:sz w:val="28"/>
          <w:szCs w:val="28"/>
          <w:rtl/>
        </w:rPr>
      </w:pPr>
      <w:r>
        <w:rPr>
          <w:rFonts w:ascii="David" w:hAnsi="David" w:cs="David" w:hint="cs"/>
          <w:sz w:val="28"/>
          <w:szCs w:val="28"/>
          <w:rtl/>
        </w:rPr>
        <w:t>ונ''ל שמתכוין לומר שכשהאדם רוצה את הפנימיות אלא שקשה לו להשיגה, אזי המעשים החיצונים ישפיעו על פנימיותו, אבל אם האדם חפץ אך ורק בחיצוניות לא יעלה בידו אלא חיצוניות.</w:t>
      </w:r>
    </w:p>
    <w:p w14:paraId="6CC5A319" w14:textId="77777777" w:rsidR="00BD4FC3" w:rsidRDefault="00BD4FC3" w:rsidP="00BD4FC3">
      <w:pPr>
        <w:bidi/>
        <w:jc w:val="both"/>
        <w:rPr>
          <w:rFonts w:ascii="David" w:hAnsi="David" w:cs="David"/>
          <w:sz w:val="28"/>
          <w:szCs w:val="28"/>
          <w:rtl/>
        </w:rPr>
      </w:pPr>
    </w:p>
    <w:p w14:paraId="53A20D5B" w14:textId="4EC84A9F" w:rsidR="00406F59" w:rsidRPr="00846191" w:rsidRDefault="00846191" w:rsidP="00406F59">
      <w:pPr>
        <w:bidi/>
        <w:jc w:val="both"/>
        <w:rPr>
          <w:rFonts w:ascii="David" w:hAnsi="David" w:cs="David"/>
          <w:sz w:val="36"/>
          <w:szCs w:val="36"/>
          <w:u w:val="single"/>
          <w:rtl/>
        </w:rPr>
      </w:pPr>
      <w:r w:rsidRPr="00846191">
        <w:rPr>
          <w:rFonts w:ascii="David" w:hAnsi="David" w:cs="David" w:hint="cs"/>
          <w:sz w:val="36"/>
          <w:szCs w:val="36"/>
          <w:u w:val="single"/>
          <w:rtl/>
        </w:rPr>
        <w:t>אם זה פנימיות אין סתירה במעשיו</w:t>
      </w:r>
    </w:p>
    <w:p w14:paraId="6F9EA44F" w14:textId="77777777" w:rsidR="00846191" w:rsidRDefault="00846191" w:rsidP="00846191">
      <w:pPr>
        <w:bidi/>
        <w:jc w:val="both"/>
        <w:rPr>
          <w:rFonts w:ascii="David" w:hAnsi="David" w:cs="David"/>
          <w:sz w:val="28"/>
          <w:szCs w:val="28"/>
          <w:rtl/>
        </w:rPr>
      </w:pPr>
      <w:r w:rsidRPr="00FD4103">
        <w:rPr>
          <w:rFonts w:ascii="David" w:hAnsi="David" w:cs="David"/>
          <w:b/>
          <w:bCs/>
          <w:sz w:val="28"/>
          <w:szCs w:val="28"/>
          <w:rtl/>
        </w:rPr>
        <w:t>הרב דסלר</w:t>
      </w:r>
      <w:r w:rsidRPr="00FD4103">
        <w:rPr>
          <w:rFonts w:ascii="David" w:hAnsi="David" w:cs="David"/>
          <w:sz w:val="28"/>
          <w:szCs w:val="28"/>
          <w:rtl/>
        </w:rPr>
        <w:t xml:space="preserve"> </w:t>
      </w:r>
      <w:r w:rsidRPr="00FD4103">
        <w:rPr>
          <w:rFonts w:ascii="David" w:hAnsi="David" w:cs="David"/>
          <w:sz w:val="24"/>
          <w:szCs w:val="24"/>
          <w:rtl/>
        </w:rPr>
        <w:t xml:space="preserve">(מכתב מאליהו ח''א עמו' 116) </w:t>
      </w:r>
      <w:r w:rsidRPr="00FD4103">
        <w:rPr>
          <w:rFonts w:ascii="David" w:hAnsi="David" w:cs="David"/>
          <w:sz w:val="28"/>
          <w:szCs w:val="28"/>
          <w:rtl/>
        </w:rPr>
        <w:t xml:space="preserve">שואל בשם </w:t>
      </w:r>
      <w:r w:rsidRPr="00FD4103">
        <w:rPr>
          <w:rFonts w:ascii="David" w:hAnsi="David" w:cs="David"/>
          <w:b/>
          <w:bCs/>
          <w:sz w:val="28"/>
          <w:szCs w:val="28"/>
          <w:rtl/>
        </w:rPr>
        <w:t>הגרנ''צ פינקל</w:t>
      </w:r>
      <w:r w:rsidRPr="00FD4103">
        <w:rPr>
          <w:rFonts w:ascii="David" w:hAnsi="David" w:cs="David"/>
          <w:sz w:val="28"/>
          <w:szCs w:val="28"/>
          <w:rtl/>
        </w:rPr>
        <w:t xml:space="preserve"> : הרי על אף שלוט התחסד עם המלאכים במסירות נפש ,בשעה שהיה בסכנה שעיר סדום היתה אמורה להיחרב כתוב ''ויזכור אלוקים את אברהם'' </w:t>
      </w:r>
      <w:r w:rsidRPr="00FD4103">
        <w:rPr>
          <w:rFonts w:ascii="David" w:hAnsi="David" w:cs="David"/>
          <w:b/>
          <w:bCs/>
          <w:sz w:val="28"/>
          <w:szCs w:val="28"/>
          <w:rtl/>
        </w:rPr>
        <w:t>ורש''י</w:t>
      </w:r>
      <w:r w:rsidRPr="00FD4103">
        <w:rPr>
          <w:rFonts w:ascii="David" w:hAnsi="David" w:cs="David"/>
          <w:sz w:val="28"/>
          <w:szCs w:val="28"/>
          <w:rtl/>
        </w:rPr>
        <w:t xml:space="preserve"> פירש ''נזכר שהיה לוט יודע ששרה אשתו של אברהם ,ושמע שאמר אברהם במצרים ''אחותי היא''ולא גילה הדבר'' ומבאר הרב ''מכאן למדנו שכל מה שמגיע לאדם ע''י חינוך</w:t>
      </w:r>
      <w:r w:rsidRPr="00FD4103">
        <w:rPr>
          <w:rStyle w:val="Appelnotedebasdep"/>
          <w:rFonts w:ascii="David" w:hAnsi="David" w:cs="David"/>
          <w:sz w:val="28"/>
          <w:szCs w:val="28"/>
          <w:rtl/>
        </w:rPr>
        <w:footnoteReference w:id="1"/>
      </w:r>
      <w:r w:rsidRPr="00FD4103">
        <w:rPr>
          <w:rFonts w:ascii="David" w:hAnsi="David" w:cs="David"/>
          <w:sz w:val="28"/>
          <w:szCs w:val="28"/>
          <w:rtl/>
        </w:rPr>
        <w:t xml:space="preserve"> אפי' עד כדי מסירות נפש</w:t>
      </w:r>
      <w:r w:rsidRPr="00FD4103">
        <w:rPr>
          <w:rFonts w:ascii="David" w:hAnsi="David" w:cs="David"/>
          <w:sz w:val="28"/>
          <w:szCs w:val="28"/>
        </w:rPr>
        <w:t xml:space="preserve"> </w:t>
      </w:r>
      <w:r w:rsidRPr="00FD4103">
        <w:rPr>
          <w:rFonts w:ascii="David" w:hAnsi="David" w:cs="David"/>
          <w:sz w:val="28"/>
          <w:szCs w:val="28"/>
          <w:rtl/>
        </w:rPr>
        <w:t>אינם מדריגת האדם האמיתית ומה היא מדריגתו?</w:t>
      </w:r>
      <w:r w:rsidRPr="00FD4103">
        <w:rPr>
          <w:rFonts w:ascii="David" w:hAnsi="David" w:cs="David"/>
          <w:sz w:val="28"/>
          <w:szCs w:val="28"/>
        </w:rPr>
        <w:t xml:space="preserve"> </w:t>
      </w:r>
      <w:r w:rsidRPr="00FD4103">
        <w:rPr>
          <w:rFonts w:ascii="David" w:hAnsi="David" w:cs="David"/>
          <w:sz w:val="28"/>
          <w:szCs w:val="28"/>
          <w:rtl/>
        </w:rPr>
        <w:t>מה שמתגבר על יצרו בדבר שלא למד'' עכ''ל.</w:t>
      </w:r>
    </w:p>
    <w:p w14:paraId="34126B0D" w14:textId="77777777" w:rsidR="00846191" w:rsidRDefault="00846191" w:rsidP="00846191">
      <w:pPr>
        <w:bidi/>
        <w:jc w:val="both"/>
        <w:rPr>
          <w:rFonts w:ascii="David" w:hAnsi="David" w:cs="David"/>
          <w:sz w:val="28"/>
          <w:szCs w:val="28"/>
          <w:rtl/>
        </w:rPr>
      </w:pPr>
      <w:r>
        <w:rPr>
          <w:rFonts w:ascii="David" w:hAnsi="David" w:cs="David" w:hint="cs"/>
          <w:sz w:val="28"/>
          <w:szCs w:val="28"/>
          <w:rtl/>
        </w:rPr>
        <w:lastRenderedPageBreak/>
        <w:t>ומובן לפי זה איך שמחד גיסא מוסר נפשו על הכנסת אורחים [ולכאורה זה מראה שהוא שואף לתת] ומאידך יש לו חשק להלשין על אברהם אבינו כדי שהוא ירש אותו [משמע שהוא שואף לנטילה</w:t>
      </w:r>
      <w:r>
        <w:rPr>
          <w:rStyle w:val="Appelnotedebasdep"/>
          <w:rFonts w:ascii="David" w:hAnsi="David" w:cs="David"/>
          <w:sz w:val="28"/>
          <w:szCs w:val="28"/>
          <w:rtl/>
        </w:rPr>
        <w:footnoteReference w:id="2"/>
      </w:r>
      <w:r>
        <w:rPr>
          <w:rFonts w:ascii="David" w:hAnsi="David" w:cs="David" w:hint="cs"/>
          <w:sz w:val="28"/>
          <w:szCs w:val="28"/>
          <w:rtl/>
        </w:rPr>
        <w:t xml:space="preserve">] כי באמת כל החסד שהוא עשה לא נובע מרצון פנימי לתת, אלא הכל פעולות חיצוניות, ולכן יכול להיות סתירה במעשיו, דאם היה רצון פנימי להכניס אורחים לא היה מחפש להלשין על דודו או ללכת בסדום, וכעין מה שאומרים תוס' על הגמ' </w:t>
      </w:r>
      <w:r w:rsidRPr="00546D00">
        <w:rPr>
          <w:rFonts w:ascii="David" w:hAnsi="David" w:cs="David" w:hint="cs"/>
          <w:b/>
          <w:bCs/>
          <w:sz w:val="28"/>
          <w:szCs w:val="28"/>
          <w:rtl/>
        </w:rPr>
        <w:t>בע''ז</w:t>
      </w:r>
      <w:r>
        <w:rPr>
          <w:rFonts w:ascii="David" w:hAnsi="David" w:cs="David" w:hint="cs"/>
          <w:sz w:val="28"/>
          <w:szCs w:val="28"/>
          <w:rtl/>
        </w:rPr>
        <w:t xml:space="preserve"> </w:t>
      </w:r>
      <w:r w:rsidRPr="00546D00">
        <w:rPr>
          <w:rFonts w:ascii="David" w:hAnsi="David" w:cs="David" w:hint="cs"/>
          <w:sz w:val="24"/>
          <w:szCs w:val="24"/>
          <w:rtl/>
        </w:rPr>
        <w:t xml:space="preserve">(דף יז:) </w:t>
      </w:r>
      <w:r>
        <w:rPr>
          <w:rFonts w:ascii="David" w:hAnsi="David" w:cs="David" w:hint="cs"/>
          <w:sz w:val="28"/>
          <w:szCs w:val="28"/>
          <w:rtl/>
        </w:rPr>
        <w:t>''</w:t>
      </w:r>
      <w:bookmarkStart w:id="0" w:name="_Hlk150371806"/>
      <w:r w:rsidRPr="00F169EB">
        <w:rPr>
          <w:rFonts w:ascii="David" w:hAnsi="David" w:cs="David"/>
          <w:sz w:val="28"/>
          <w:szCs w:val="28"/>
          <w:rtl/>
        </w:rPr>
        <w:t xml:space="preserve">ת''ר כשנתפסו </w:t>
      </w:r>
      <w:r w:rsidRPr="00546D00">
        <w:rPr>
          <w:rFonts w:ascii="David" w:hAnsi="David" w:cs="David"/>
          <w:b/>
          <w:bCs/>
          <w:sz w:val="28"/>
          <w:szCs w:val="28"/>
          <w:rtl/>
        </w:rPr>
        <w:t>רבי אלעזר בן פרטא ורבי חנינא בן תרדיון</w:t>
      </w:r>
      <w:r w:rsidRPr="00F169EB">
        <w:rPr>
          <w:rFonts w:ascii="David" w:hAnsi="David" w:cs="David"/>
          <w:sz w:val="28"/>
          <w:szCs w:val="28"/>
          <w:rtl/>
        </w:rPr>
        <w:t xml:space="preserve"> א''ל </w:t>
      </w:r>
      <w:r w:rsidRPr="00546D00">
        <w:rPr>
          <w:rFonts w:ascii="David" w:hAnsi="David" w:cs="David"/>
          <w:b/>
          <w:bCs/>
          <w:sz w:val="28"/>
          <w:szCs w:val="28"/>
          <w:rtl/>
        </w:rPr>
        <w:t>ר' אלעזר בן פרטא לרבי חנינא בן תרדיון</w:t>
      </w:r>
      <w:r w:rsidRPr="00F169EB">
        <w:rPr>
          <w:rFonts w:ascii="David" w:hAnsi="David" w:cs="David"/>
          <w:sz w:val="28"/>
          <w:szCs w:val="28"/>
          <w:rtl/>
        </w:rPr>
        <w:t xml:space="preserve"> אשריך שנתפסת על דבר אחד אוי לי שנתפסתי על חמשה דברים א''ל </w:t>
      </w:r>
      <w:r w:rsidRPr="00546D00">
        <w:rPr>
          <w:rFonts w:ascii="David" w:hAnsi="David" w:cs="David"/>
          <w:b/>
          <w:bCs/>
          <w:sz w:val="28"/>
          <w:szCs w:val="28"/>
          <w:rtl/>
        </w:rPr>
        <w:t>רבי חנינא</w:t>
      </w:r>
      <w:r w:rsidRPr="00F169EB">
        <w:rPr>
          <w:rFonts w:ascii="David" w:hAnsi="David" w:cs="David"/>
          <w:sz w:val="28"/>
          <w:szCs w:val="28"/>
          <w:rtl/>
        </w:rPr>
        <w:t xml:space="preserve"> אשריך שנתפסת על חמשה דברים ואתה ניצול אוי לי שנתפסתי על דבר אחד ואיני ניצול שאת עסקת בתורה ובגמילות חסדים ואני לא עסקתי אלא בתורה [בלבד] וכדרב הונא דאמר רב הונא כל העוסק בתורה בלבד דומה כמי שאין לו אלוה שנאמר וימים רבים לישראל ללא אלהי אמת [וגו'] מאי ללא אלהי אמת שכל העוסק בתורה בלבד דומה כמי שאין לו אלוה</w:t>
      </w:r>
      <w:r w:rsidRPr="00F169EB">
        <w:rPr>
          <w:rFonts w:ascii="David" w:hAnsi="David" w:cs="David" w:hint="cs"/>
          <w:sz w:val="28"/>
          <w:szCs w:val="28"/>
          <w:rtl/>
        </w:rPr>
        <w:t xml:space="preserve"> </w:t>
      </w:r>
      <w:bookmarkEnd w:id="0"/>
      <w:r w:rsidRPr="00F169EB">
        <w:rPr>
          <w:rFonts w:ascii="David" w:hAnsi="David" w:cs="David"/>
          <w:sz w:val="28"/>
          <w:szCs w:val="28"/>
          <w:rtl/>
        </w:rPr>
        <w:t>ובגמילות חסדים לא עסק והתניא רבי אליעזר בן יעקב אומר לא יתן אדם מעותיו לארנקי של צדקה אלא א''כ ממונה עליו תלמיד חכם כר' חנינא בן תרדיון הימנוה הוא דהוה מהימן מיעבד לא עבד והתניא אמר לו מעות של פורים נתחלפו לי במעות של צדקה וחלקתים לעניים מיעבד עבד כדבעי ליה לא עבד</w:t>
      </w:r>
      <w:r>
        <w:rPr>
          <w:rFonts w:ascii="David" w:hAnsi="David" w:cs="David" w:hint="cs"/>
          <w:sz w:val="28"/>
          <w:szCs w:val="28"/>
          <w:rtl/>
        </w:rPr>
        <w:t>''.</w:t>
      </w:r>
    </w:p>
    <w:p w14:paraId="41A1B168" w14:textId="77777777" w:rsidR="00846191" w:rsidRDefault="00846191" w:rsidP="00846191">
      <w:pPr>
        <w:bidi/>
        <w:jc w:val="both"/>
        <w:rPr>
          <w:rFonts w:ascii="David" w:hAnsi="David" w:cs="David"/>
          <w:sz w:val="28"/>
          <w:szCs w:val="28"/>
          <w:rtl/>
        </w:rPr>
      </w:pPr>
      <w:r>
        <w:rPr>
          <w:rFonts w:ascii="David" w:hAnsi="David" w:cs="David" w:hint="cs"/>
          <w:sz w:val="28"/>
          <w:szCs w:val="28"/>
          <w:rtl/>
        </w:rPr>
        <w:t xml:space="preserve">ושואלים </w:t>
      </w:r>
      <w:r w:rsidRPr="00F169EB">
        <w:rPr>
          <w:rFonts w:ascii="David" w:hAnsi="David" w:cs="David" w:hint="cs"/>
          <w:b/>
          <w:bCs/>
          <w:sz w:val="28"/>
          <w:szCs w:val="28"/>
          <w:rtl/>
        </w:rPr>
        <w:t>תוס'</w:t>
      </w:r>
      <w:r>
        <w:rPr>
          <w:rFonts w:ascii="David" w:hAnsi="David" w:cs="David" w:hint="cs"/>
          <w:sz w:val="28"/>
          <w:szCs w:val="28"/>
          <w:rtl/>
        </w:rPr>
        <w:t xml:space="preserve"> ''</w:t>
      </w:r>
      <w:r w:rsidRPr="00F169EB">
        <w:rPr>
          <w:rFonts w:ascii="David" w:hAnsi="David" w:cs="David"/>
          <w:sz w:val="28"/>
          <w:szCs w:val="28"/>
          <w:rtl/>
        </w:rPr>
        <w:t xml:space="preserve">ובגמילות חסדים לא עסק. תימה מאי פריך מצדקה הלא ב' דברים הם כדאמרינן </w:t>
      </w:r>
      <w:r w:rsidRPr="00F169EB">
        <w:rPr>
          <w:rFonts w:ascii="David" w:hAnsi="David" w:cs="David"/>
          <w:b/>
          <w:bCs/>
          <w:sz w:val="28"/>
          <w:szCs w:val="28"/>
          <w:rtl/>
        </w:rPr>
        <w:t>בסוכה</w:t>
      </w:r>
      <w:r w:rsidRPr="00F169EB">
        <w:rPr>
          <w:rFonts w:ascii="David" w:hAnsi="David" w:cs="David"/>
          <w:sz w:val="28"/>
          <w:szCs w:val="28"/>
          <w:rtl/>
        </w:rPr>
        <w:t xml:space="preserve"> </w:t>
      </w:r>
      <w:r w:rsidRPr="00F169EB">
        <w:rPr>
          <w:rFonts w:ascii="David" w:hAnsi="David" w:cs="David"/>
          <w:sz w:val="24"/>
          <w:szCs w:val="24"/>
          <w:rtl/>
        </w:rPr>
        <w:t xml:space="preserve">(דף מט:) </w:t>
      </w:r>
      <w:r w:rsidRPr="00F169EB">
        <w:rPr>
          <w:rFonts w:ascii="David" w:hAnsi="David" w:cs="David"/>
          <w:sz w:val="28"/>
          <w:szCs w:val="28"/>
          <w:rtl/>
        </w:rPr>
        <w:t>צדקה לעניים גמילו' חסדים בין לעניים בין לעשירים</w:t>
      </w:r>
      <w:r>
        <w:rPr>
          <w:rFonts w:ascii="David" w:hAnsi="David" w:cs="David" w:hint="cs"/>
          <w:sz w:val="28"/>
          <w:szCs w:val="28"/>
          <w:rtl/>
        </w:rPr>
        <w:t>''.</w:t>
      </w:r>
    </w:p>
    <w:p w14:paraId="731FBAE5" w14:textId="77777777" w:rsidR="00846191" w:rsidRDefault="00846191" w:rsidP="00846191">
      <w:pPr>
        <w:bidi/>
        <w:jc w:val="both"/>
        <w:rPr>
          <w:rFonts w:ascii="David" w:hAnsi="David" w:cs="David"/>
          <w:sz w:val="28"/>
          <w:szCs w:val="28"/>
          <w:rtl/>
        </w:rPr>
      </w:pPr>
      <w:r>
        <w:rPr>
          <w:rFonts w:ascii="David" w:hAnsi="David" w:cs="David" w:hint="cs"/>
          <w:sz w:val="28"/>
          <w:szCs w:val="28"/>
          <w:rtl/>
        </w:rPr>
        <w:t xml:space="preserve">ומתרצים </w:t>
      </w:r>
      <w:r w:rsidRPr="00F169EB">
        <w:rPr>
          <w:rFonts w:ascii="David" w:hAnsi="David" w:cs="David" w:hint="cs"/>
          <w:b/>
          <w:bCs/>
          <w:sz w:val="28"/>
          <w:szCs w:val="28"/>
          <w:rtl/>
        </w:rPr>
        <w:t>תוס'</w:t>
      </w:r>
      <w:r>
        <w:rPr>
          <w:rFonts w:ascii="David" w:hAnsi="David" w:cs="David" w:hint="cs"/>
          <w:sz w:val="28"/>
          <w:szCs w:val="28"/>
          <w:rtl/>
        </w:rPr>
        <w:t xml:space="preserve"> ''</w:t>
      </w:r>
      <w:r w:rsidRPr="00F169EB">
        <w:rPr>
          <w:rFonts w:ascii="David" w:hAnsi="David" w:cs="David"/>
          <w:sz w:val="28"/>
          <w:szCs w:val="28"/>
          <w:rtl/>
        </w:rPr>
        <w:t>וי''ל דמ''מ משמע ליה דמי שרגיל בזאת עוסק הוא גם בזאת</w:t>
      </w:r>
      <w:r>
        <w:rPr>
          <w:rFonts w:ascii="David" w:hAnsi="David" w:cs="David" w:hint="cs"/>
          <w:sz w:val="28"/>
          <w:szCs w:val="28"/>
          <w:rtl/>
        </w:rPr>
        <w:t>''.</w:t>
      </w:r>
    </w:p>
    <w:p w14:paraId="2351D469" w14:textId="77777777" w:rsidR="00846191" w:rsidRPr="00F169EB" w:rsidRDefault="00846191" w:rsidP="00846191">
      <w:pPr>
        <w:bidi/>
        <w:jc w:val="both"/>
        <w:rPr>
          <w:rFonts w:ascii="David" w:hAnsi="David" w:cs="David"/>
          <w:sz w:val="28"/>
          <w:szCs w:val="28"/>
          <w:rtl/>
        </w:rPr>
      </w:pPr>
      <w:r>
        <w:rPr>
          <w:rFonts w:ascii="David" w:hAnsi="David" w:cs="David" w:hint="cs"/>
          <w:sz w:val="28"/>
          <w:szCs w:val="28"/>
          <w:rtl/>
        </w:rPr>
        <w:t>והן הן הדברים כמו שאמרנו, שמי שעסוק בצדקה עוסק גם בחסד כי הכל אותו שורש.</w:t>
      </w:r>
    </w:p>
    <w:p w14:paraId="57AA33DC" w14:textId="77777777" w:rsidR="00846191" w:rsidRDefault="00846191" w:rsidP="00846191">
      <w:pPr>
        <w:bidi/>
        <w:jc w:val="both"/>
        <w:rPr>
          <w:rFonts w:ascii="David" w:hAnsi="David" w:cs="David"/>
          <w:sz w:val="28"/>
          <w:szCs w:val="28"/>
          <w:rtl/>
        </w:rPr>
      </w:pPr>
    </w:p>
    <w:p w14:paraId="1A25077D" w14:textId="77777777" w:rsidR="00406F59" w:rsidRPr="00406F59" w:rsidRDefault="00406F59" w:rsidP="00406F59">
      <w:pPr>
        <w:bidi/>
        <w:jc w:val="both"/>
        <w:rPr>
          <w:rFonts w:ascii="David" w:hAnsi="David" w:cs="David"/>
          <w:sz w:val="28"/>
          <w:szCs w:val="28"/>
        </w:rPr>
      </w:pPr>
    </w:p>
    <w:p w14:paraId="3DD26371" w14:textId="77777777" w:rsidR="00814AF0" w:rsidRDefault="00814AF0" w:rsidP="00814AF0">
      <w:pPr>
        <w:bidi/>
        <w:jc w:val="both"/>
        <w:rPr>
          <w:rFonts w:ascii="David" w:hAnsi="David" w:cs="David"/>
          <w:sz w:val="28"/>
          <w:szCs w:val="28"/>
          <w:rtl/>
        </w:rPr>
      </w:pPr>
    </w:p>
    <w:p w14:paraId="43F4F7EB" w14:textId="77777777" w:rsidR="00814AF0" w:rsidRPr="00814AF0" w:rsidRDefault="00814AF0" w:rsidP="00814AF0">
      <w:pPr>
        <w:bidi/>
        <w:jc w:val="both"/>
        <w:rPr>
          <w:rFonts w:ascii="David" w:hAnsi="David" w:cs="David"/>
          <w:sz w:val="28"/>
          <w:szCs w:val="28"/>
        </w:rPr>
      </w:pPr>
    </w:p>
    <w:p w14:paraId="1042CEEB" w14:textId="77777777" w:rsidR="00814AF0" w:rsidRPr="00814AF0" w:rsidRDefault="00814AF0" w:rsidP="00814AF0">
      <w:pPr>
        <w:bidi/>
        <w:jc w:val="both"/>
        <w:rPr>
          <w:rFonts w:ascii="David" w:hAnsi="David" w:cs="David"/>
          <w:sz w:val="28"/>
          <w:szCs w:val="28"/>
        </w:rPr>
      </w:pPr>
    </w:p>
    <w:sectPr w:rsidR="00814AF0" w:rsidRPr="00814AF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5C1D43" w14:textId="77777777" w:rsidR="009C4813" w:rsidRDefault="009C4813" w:rsidP="00846191">
      <w:pPr>
        <w:spacing w:after="0" w:line="240" w:lineRule="auto"/>
      </w:pPr>
      <w:r>
        <w:separator/>
      </w:r>
    </w:p>
  </w:endnote>
  <w:endnote w:type="continuationSeparator" w:id="0">
    <w:p w14:paraId="73B558CE" w14:textId="77777777" w:rsidR="009C4813" w:rsidRDefault="009C4813" w:rsidP="008461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3D8851" w14:textId="77777777" w:rsidR="009C4813" w:rsidRDefault="009C4813" w:rsidP="00846191">
      <w:pPr>
        <w:spacing w:after="0" w:line="240" w:lineRule="auto"/>
      </w:pPr>
      <w:r>
        <w:separator/>
      </w:r>
    </w:p>
  </w:footnote>
  <w:footnote w:type="continuationSeparator" w:id="0">
    <w:p w14:paraId="349E5A49" w14:textId="77777777" w:rsidR="009C4813" w:rsidRDefault="009C4813" w:rsidP="00846191">
      <w:pPr>
        <w:spacing w:after="0" w:line="240" w:lineRule="auto"/>
      </w:pPr>
      <w:r>
        <w:continuationSeparator/>
      </w:r>
    </w:p>
  </w:footnote>
  <w:footnote w:id="1">
    <w:p w14:paraId="154E854E" w14:textId="77777777" w:rsidR="00846191" w:rsidRPr="00FD4103" w:rsidRDefault="00846191" w:rsidP="00846191">
      <w:pPr>
        <w:pStyle w:val="Notedebasdepage"/>
        <w:bidi/>
        <w:jc w:val="both"/>
        <w:rPr>
          <w:rFonts w:ascii="David" w:hAnsi="David" w:cs="David"/>
          <w:rtl/>
        </w:rPr>
      </w:pPr>
      <w:r w:rsidRPr="00FD4103">
        <w:rPr>
          <w:rStyle w:val="Appelnotedebasdep"/>
          <w:rFonts w:ascii="David" w:hAnsi="David" w:cs="David"/>
        </w:rPr>
        <w:footnoteRef/>
      </w:r>
      <w:r w:rsidRPr="00FD4103">
        <w:rPr>
          <w:rFonts w:ascii="David" w:hAnsi="David" w:cs="David"/>
        </w:rPr>
        <w:t xml:space="preserve"> </w:t>
      </w:r>
      <w:r w:rsidRPr="00FD4103">
        <w:rPr>
          <w:rFonts w:ascii="David" w:hAnsi="David" w:cs="David"/>
          <w:rtl/>
        </w:rPr>
        <w:t xml:space="preserve"> וזה מה שהתכוון </w:t>
      </w:r>
      <w:r w:rsidRPr="00FD4103">
        <w:rPr>
          <w:rFonts w:ascii="David" w:hAnsi="David" w:cs="David"/>
          <w:b/>
          <w:bCs/>
          <w:rtl/>
        </w:rPr>
        <w:t>רש''י</w:t>
      </w:r>
      <w:r w:rsidRPr="00FD4103">
        <w:rPr>
          <w:rFonts w:ascii="David" w:hAnsi="David" w:cs="David"/>
          <w:rtl/>
        </w:rPr>
        <w:t xml:space="preserve"> באומרו ''מבית אברהם למד לחזור על האורחים''.</w:t>
      </w:r>
    </w:p>
  </w:footnote>
  <w:footnote w:id="2">
    <w:p w14:paraId="005CCDEB" w14:textId="77777777" w:rsidR="00846191" w:rsidRPr="00F169EB" w:rsidRDefault="00846191" w:rsidP="00846191">
      <w:pPr>
        <w:pStyle w:val="Notedebasdepage"/>
        <w:bidi/>
        <w:jc w:val="both"/>
        <w:rPr>
          <w:rFonts w:ascii="David" w:hAnsi="David" w:cs="David"/>
          <w:rtl/>
        </w:rPr>
      </w:pPr>
      <w:r w:rsidRPr="00F169EB">
        <w:rPr>
          <w:rStyle w:val="Appelnotedebasdep"/>
          <w:rFonts w:ascii="David" w:hAnsi="David" w:cs="David"/>
        </w:rPr>
        <w:footnoteRef/>
      </w:r>
      <w:r w:rsidRPr="00F169EB">
        <w:rPr>
          <w:rFonts w:ascii="David" w:hAnsi="David" w:cs="David"/>
        </w:rPr>
        <w:t xml:space="preserve"> </w:t>
      </w:r>
      <w:r w:rsidRPr="00F169EB">
        <w:rPr>
          <w:rFonts w:ascii="David" w:hAnsi="David" w:cs="David"/>
          <w:rtl/>
        </w:rPr>
        <w:t xml:space="preserve"> ועוד ראיה </w:t>
      </w:r>
      <w:r>
        <w:rPr>
          <w:rFonts w:ascii="David" w:hAnsi="David" w:cs="David" w:hint="cs"/>
          <w:rtl/>
        </w:rPr>
        <w:t>מה דכתיב</w:t>
      </w:r>
      <w:r w:rsidRPr="00F169EB">
        <w:rPr>
          <w:rFonts w:ascii="David" w:hAnsi="David" w:cs="David"/>
          <w:rtl/>
        </w:rPr>
        <w:t xml:space="preserve"> בפר' </w:t>
      </w:r>
      <w:r w:rsidRPr="00F169EB">
        <w:rPr>
          <w:rFonts w:ascii="David" w:hAnsi="David" w:cs="David"/>
          <w:b/>
          <w:bCs/>
          <w:rtl/>
        </w:rPr>
        <w:t>לך לך</w:t>
      </w:r>
      <w:r w:rsidRPr="00F169EB">
        <w:rPr>
          <w:rFonts w:ascii="David" w:hAnsi="David" w:cs="David"/>
          <w:rtl/>
        </w:rPr>
        <w:t xml:space="preserve"> </w:t>
      </w:r>
      <w:r w:rsidRPr="00F169EB">
        <w:rPr>
          <w:rFonts w:ascii="David" w:hAnsi="David" w:cs="David"/>
          <w:sz w:val="18"/>
          <w:szCs w:val="18"/>
          <w:rtl/>
        </w:rPr>
        <w:t xml:space="preserve">(יג, י) </w:t>
      </w:r>
      <w:r w:rsidRPr="00F169EB">
        <w:rPr>
          <w:rFonts w:ascii="David" w:hAnsi="David" w:cs="David"/>
          <w:rtl/>
        </w:rPr>
        <w:t>''וַיִּשָּׂא לוֹט אֶת עֵינָיו וַיַּרְא אֶת כָּל כִּכַּר הַיַּרְדֵּן כִּי כֻלָּהּ מַשְׁקֶה לִפְנֵי שַׁחֵת יְהֹוָה אֶת סְדֹם וְאֶת עֲמֹרָה כְּגַן יְהֹוָה כְּאֶרֶץ מִצְרַיִם בֹּאֲכָה צֹעַר''.</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1A065B"/>
    <w:multiLevelType w:val="hybridMultilevel"/>
    <w:tmpl w:val="4986FC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744109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B84"/>
    <w:rsid w:val="00071B2E"/>
    <w:rsid w:val="000F24A4"/>
    <w:rsid w:val="001B0C53"/>
    <w:rsid w:val="001D2779"/>
    <w:rsid w:val="00406F59"/>
    <w:rsid w:val="00413822"/>
    <w:rsid w:val="005F1FEB"/>
    <w:rsid w:val="00814AF0"/>
    <w:rsid w:val="00846191"/>
    <w:rsid w:val="009C4813"/>
    <w:rsid w:val="00BD4FC3"/>
    <w:rsid w:val="00DB4B84"/>
    <w:rsid w:val="00E708AA"/>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49597"/>
  <w15:chartTrackingRefBased/>
  <w15:docId w15:val="{09B73391-A050-4A10-8016-72006BA3E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DB4B84"/>
    <w:pPr>
      <w:ind w:left="720"/>
      <w:contextualSpacing/>
    </w:pPr>
  </w:style>
  <w:style w:type="paragraph" w:styleId="Notedebasdepage">
    <w:name w:val="footnote text"/>
    <w:basedOn w:val="Normal"/>
    <w:link w:val="NotedebasdepageCar"/>
    <w:uiPriority w:val="99"/>
    <w:semiHidden/>
    <w:unhideWhenUsed/>
    <w:rsid w:val="00846191"/>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846191"/>
    <w:rPr>
      <w:noProof/>
      <w:sz w:val="20"/>
      <w:szCs w:val="20"/>
    </w:rPr>
  </w:style>
  <w:style w:type="character" w:styleId="Appelnotedebasdep">
    <w:name w:val="footnote reference"/>
    <w:basedOn w:val="Policepardfaut"/>
    <w:uiPriority w:val="99"/>
    <w:semiHidden/>
    <w:unhideWhenUsed/>
    <w:rsid w:val="0084619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TotalTime>
  <Pages>2</Pages>
  <Words>547</Words>
  <Characters>3010</Characters>
  <Application>Microsoft Office Word</Application>
  <DocSecurity>0</DocSecurity>
  <Lines>25</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8</cp:revision>
  <dcterms:created xsi:type="dcterms:W3CDTF">2023-02-15T21:51:00Z</dcterms:created>
  <dcterms:modified xsi:type="dcterms:W3CDTF">2024-03-28T17:50:00Z</dcterms:modified>
</cp:coreProperties>
</file>