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5DC35" w14:textId="554C8FE2" w:rsidR="001D2779" w:rsidRPr="00F313F2" w:rsidRDefault="00BF10B1" w:rsidP="007448EC">
      <w:pPr>
        <w:bidi/>
        <w:ind w:left="3540"/>
        <w:jc w:val="both"/>
        <w:rPr>
          <w:rFonts w:asciiTheme="majorBidi" w:hAnsiTheme="majorBidi" w:cstheme="majorBidi"/>
          <w:sz w:val="56"/>
          <w:szCs w:val="56"/>
          <w:u w:val="single"/>
          <w:rtl/>
        </w:rPr>
      </w:pPr>
      <w:r w:rsidRPr="00F313F2">
        <w:rPr>
          <w:rFonts w:asciiTheme="majorBidi" w:hAnsiTheme="majorBidi" w:cstheme="majorBidi"/>
          <w:sz w:val="56"/>
          <w:szCs w:val="56"/>
          <w:u w:val="single"/>
          <w:rtl/>
        </w:rPr>
        <w:t>חמדה</w:t>
      </w:r>
    </w:p>
    <w:p w14:paraId="1D38CC3D" w14:textId="77777777" w:rsidR="00BF10B1" w:rsidRPr="00F313F2" w:rsidRDefault="00BF10B1" w:rsidP="00BF10B1">
      <w:pPr>
        <w:bidi/>
        <w:jc w:val="both"/>
        <w:rPr>
          <w:rFonts w:asciiTheme="majorBidi" w:hAnsiTheme="majorBidi" w:cstheme="majorBidi"/>
          <w:sz w:val="28"/>
          <w:szCs w:val="28"/>
          <w:rtl/>
        </w:rPr>
      </w:pPr>
    </w:p>
    <w:p w14:paraId="45B9744C" w14:textId="77777777" w:rsidR="00BF10B1" w:rsidRPr="00F313F2" w:rsidRDefault="00BF10B1" w:rsidP="00BF10B1">
      <w:pPr>
        <w:bidi/>
        <w:jc w:val="both"/>
        <w:rPr>
          <w:rFonts w:asciiTheme="majorBidi" w:hAnsiTheme="majorBidi" w:cstheme="majorBidi"/>
          <w:sz w:val="28"/>
          <w:szCs w:val="28"/>
          <w:rtl/>
        </w:rPr>
      </w:pPr>
    </w:p>
    <w:p w14:paraId="4B7B582B" w14:textId="77777777" w:rsidR="00BF10B1" w:rsidRPr="00F313F2" w:rsidRDefault="00BF10B1" w:rsidP="00BF10B1">
      <w:pPr>
        <w:bidi/>
        <w:jc w:val="both"/>
        <w:rPr>
          <w:rFonts w:asciiTheme="majorBidi" w:hAnsiTheme="majorBidi" w:cstheme="majorBidi"/>
          <w:kern w:val="0"/>
          <w:sz w:val="36"/>
          <w:szCs w:val="36"/>
          <w:u w:val="single"/>
          <w:rtl/>
          <w14:ligatures w14:val="none"/>
        </w:rPr>
      </w:pPr>
      <w:r w:rsidRPr="00F313F2">
        <w:rPr>
          <w:rFonts w:asciiTheme="majorBidi" w:hAnsiTheme="majorBidi" w:cstheme="majorBidi"/>
          <w:kern w:val="0"/>
          <w:sz w:val="36"/>
          <w:szCs w:val="36"/>
          <w:u w:val="single"/>
          <w:rtl/>
          <w14:ligatures w14:val="none"/>
        </w:rPr>
        <w:t>החמדה כוללת ממון וכבוד</w:t>
      </w:r>
    </w:p>
    <w:p w14:paraId="55F25451" w14:textId="03FA022D" w:rsidR="00BF10B1" w:rsidRPr="00F313F2" w:rsidRDefault="00BF10B1" w:rsidP="00BF10B1">
      <w:pPr>
        <w:bidi/>
        <w:jc w:val="both"/>
        <w:rPr>
          <w:rFonts w:asciiTheme="majorBidi" w:eastAsia="Calibri" w:hAnsiTheme="majorBidi" w:cstheme="majorBidi"/>
          <w:kern w:val="0"/>
          <w:sz w:val="28"/>
          <w:szCs w:val="28"/>
          <w:rtl/>
          <w:lang w:val="en-US"/>
          <w14:ligatures w14:val="none"/>
        </w:rPr>
      </w:pPr>
      <w:r w:rsidRPr="00F313F2">
        <w:rPr>
          <w:rFonts w:asciiTheme="majorBidi" w:hAnsiTheme="majorBidi" w:cstheme="majorBidi"/>
          <w:kern w:val="0"/>
          <w:sz w:val="28"/>
          <w:szCs w:val="28"/>
          <w:rtl/>
          <w14:ligatures w14:val="none"/>
        </w:rPr>
        <w:t xml:space="preserve">כותב </w:t>
      </w:r>
      <w:r w:rsidRPr="00F313F2">
        <w:rPr>
          <w:rFonts w:asciiTheme="majorBidi" w:hAnsiTheme="majorBidi" w:cstheme="majorBidi"/>
          <w:b/>
          <w:bCs/>
          <w:kern w:val="0"/>
          <w:sz w:val="28"/>
          <w:szCs w:val="28"/>
          <w:rtl/>
          <w14:ligatures w14:val="none"/>
        </w:rPr>
        <w:t>המסילת ישרים</w:t>
      </w:r>
      <w:r w:rsidRPr="00F313F2">
        <w:rPr>
          <w:rFonts w:asciiTheme="majorBidi" w:hAnsiTheme="majorBidi" w:cstheme="majorBidi"/>
          <w:kern w:val="0"/>
          <w:sz w:val="28"/>
          <w:szCs w:val="28"/>
          <w:rtl/>
          <w14:ligatures w14:val="none"/>
        </w:rPr>
        <w:t xml:space="preserve"> </w:t>
      </w:r>
      <w:r w:rsidRPr="00F313F2">
        <w:rPr>
          <w:rFonts w:asciiTheme="majorBidi" w:hAnsiTheme="majorBidi" w:cstheme="majorBidi"/>
          <w:kern w:val="0"/>
          <w:sz w:val="24"/>
          <w:szCs w:val="24"/>
          <w:rtl/>
          <w14:ligatures w14:val="none"/>
        </w:rPr>
        <w:t>(פי''א)</w:t>
      </w:r>
      <w:r w:rsidRPr="00F313F2">
        <w:rPr>
          <w:rFonts w:asciiTheme="majorBidi" w:hAnsiTheme="majorBidi" w:cstheme="majorBidi"/>
          <w:kern w:val="0"/>
          <w:sz w:val="28"/>
          <w:szCs w:val="28"/>
          <w:rtl/>
          <w:lang w:val="en-US"/>
          <w14:ligatures w14:val="none"/>
        </w:rPr>
        <w:t xml:space="preserve"> ''ותראה כי אחות הקנאה היא החמדה והתאוה, הלא היא המיגעת לב האדם עד יום מותו, וכמאמרם זכרונם לברכה (קהלת רבה א, יג) אין אדם מת וחצי תאותו בידו. </w:t>
      </w:r>
      <w:r w:rsidRPr="00F313F2">
        <w:rPr>
          <w:rFonts w:asciiTheme="majorBidi" w:hAnsiTheme="majorBidi" w:cstheme="majorBidi"/>
          <w:kern w:val="0"/>
          <w:sz w:val="28"/>
          <w:szCs w:val="28"/>
          <w:u w:val="single"/>
          <w:rtl/>
          <w:lang w:val="en-US"/>
          <w14:ligatures w14:val="none"/>
        </w:rPr>
        <w:t>ואמנם, עיקר התאוה פונה לשני ראשים: האחד הוא הממון והשני הוא הכבוד, שניהם כאחד רעים מאד וגורמים לאדם רעות רבות</w:t>
      </w:r>
      <w:r w:rsidRPr="00F313F2">
        <w:rPr>
          <w:rFonts w:asciiTheme="majorBidi" w:hAnsiTheme="majorBidi" w:cstheme="majorBidi"/>
          <w:kern w:val="0"/>
          <w:sz w:val="28"/>
          <w:szCs w:val="28"/>
          <w:rtl/>
          <w:lang w:val="en-US"/>
          <w14:ligatures w14:val="none"/>
        </w:rPr>
        <w:t xml:space="preserve">. הנה חמדת הממון היא האוסרת אותו במאסר העולם ונותנת עבותות העמל והעסק על זרועותיו, כענין הכתוב (קהלת ה, ט) אוהב כסף לא ישבע כסף, היא המסירה אותו מן העבודה, כי הנה כמה תפלות נאבדות וכמה מצות נשכחות מפני רוב העסק ויגיעת המון הסחורה, כל שכן תלמוד תורה. וכבר אמרו זכרונם לברכה (עירובין נה, א) לא מעבר לים היא (דברים ל, יג), באותם שהולכים מעבר לים בסחורה. וכן שנינו (אבות ב, ה) לא כל המרבה בסחורה מחכים. היא המוסרת אותו לסכנות רבות ומתשת את כחו ברוב הדאגה אפילו אחרי השיגו הרבה. וכן שנינו (שם ב, ז) מרבה נכסים מרבה דאגה. היא המעברת פעמים רבות על מצות התורה ואפילו על חוקות השכל הטבעיים. </w:t>
      </w:r>
      <w:r w:rsidRPr="00F313F2">
        <w:rPr>
          <w:rFonts w:asciiTheme="majorBidi" w:eastAsia="Calibri" w:hAnsiTheme="majorBidi" w:cstheme="majorBidi"/>
          <w:kern w:val="0"/>
          <w:sz w:val="28"/>
          <w:szCs w:val="28"/>
          <w:rtl/>
          <w:lang w:val="en-US"/>
          <w14:ligatures w14:val="none"/>
        </w:rPr>
        <w:t>יתרה עליה חמדת הכבוד כי כבר היה אפשר שיכבוש האדם את יצרו על הממון ועל שאר ההנאות, אך הכבוד הוא הדוחק, כי אי אפשר לו לסבול ולראות את עצמו פחות מחבריו, ועל דבר זה נכשלו רבים ונאבדו. הנה ירבעם בן נבט לא נטרד מהעולם הבא אלא בעבור הכבוד, הוא מה שאמרו זכרונם לברכה (סנהדרין קב, א) תפסו הקדוש ברוך הוא בבגדו ואמר לו, חזור בך ואני ואתה ובן ישי נטייל בגן עדן. אמר לו, מי בראש? אמר לו, בן ישי בראש. אמר לו, אי הכי לא בעינא. מי גרם לקרח שיאבד הוא וכל עדתו עמו? אלא מפני הכבוד, ומקרא מלא הוא (במדבר טז, י) ובקשתם גם כהונה. וחכמים זכרונם לברכה (במדבר רבא יח, ב) הגידו לנו כי כל זה נמשך מפני שראה אליצפן בן עוזיאל נשיא והיה רוצה להיות הוא נשיא במקומו</w:t>
      </w:r>
      <w:r w:rsidRPr="00F313F2">
        <w:rPr>
          <w:rFonts w:asciiTheme="majorBidi" w:hAnsiTheme="majorBidi" w:cstheme="majorBidi"/>
          <w:kern w:val="0"/>
          <w:sz w:val="28"/>
          <w:szCs w:val="28"/>
          <w:rtl/>
          <w:lang w:val="en-US"/>
          <w14:ligatures w14:val="none"/>
        </w:rPr>
        <w:t>''.</w:t>
      </w:r>
    </w:p>
    <w:p w14:paraId="3BC6B3EC" w14:textId="5B8B016B" w:rsidR="00BF10B1" w:rsidRDefault="00BF10B1" w:rsidP="00BF10B1">
      <w:pPr>
        <w:bidi/>
        <w:jc w:val="both"/>
        <w:rPr>
          <w:rFonts w:asciiTheme="majorBidi" w:hAnsiTheme="majorBidi" w:cstheme="majorBidi"/>
          <w:kern w:val="0"/>
          <w:sz w:val="28"/>
          <w:szCs w:val="28"/>
          <w:rtl/>
          <w:lang w:val="en-US"/>
          <w14:ligatures w14:val="none"/>
        </w:rPr>
      </w:pPr>
      <w:r w:rsidRPr="00F313F2">
        <w:rPr>
          <w:rFonts w:asciiTheme="majorBidi" w:hAnsiTheme="majorBidi" w:cstheme="majorBidi"/>
          <w:kern w:val="0"/>
          <w:sz w:val="28"/>
          <w:szCs w:val="28"/>
          <w:rtl/>
          <w:lang w:val="en-US"/>
          <w14:ligatures w14:val="none"/>
        </w:rPr>
        <w:t xml:space="preserve">ונ''ל שהוא מתכוין לחמדה ולא לתאוה גופנית, וכמו שאומר </w:t>
      </w:r>
      <w:r w:rsidRPr="00F313F2">
        <w:rPr>
          <w:rFonts w:asciiTheme="majorBidi" w:hAnsiTheme="majorBidi" w:cstheme="majorBidi"/>
          <w:b/>
          <w:bCs/>
          <w:kern w:val="0"/>
          <w:sz w:val="28"/>
          <w:szCs w:val="28"/>
          <w:rtl/>
          <w:lang w:val="en-US"/>
          <w14:ligatures w14:val="none"/>
        </w:rPr>
        <w:t>הגר''א</w:t>
      </w:r>
      <w:r w:rsidRPr="00F313F2">
        <w:rPr>
          <w:rFonts w:asciiTheme="majorBidi" w:hAnsiTheme="majorBidi" w:cstheme="majorBidi"/>
          <w:kern w:val="0"/>
          <w:sz w:val="28"/>
          <w:szCs w:val="28"/>
          <w:rtl/>
          <w:lang w:val="en-US"/>
          <w14:ligatures w14:val="none"/>
        </w:rPr>
        <w:t xml:space="preserve"> שההבדל בין התאוה לחמדה שזה בגופו וזה בממונו, וגם במהשך דבריו כותב ''יתרה עליה חמדת הכבוד כי כבר היה אפשר שיכבוש האדם את יצרו על הממון ועל שאר ההנאות, אך הכבוד הוא הדוחק'', כיון ששאר הנאות הם תאות הגוף ש''מ שתאוה דאיירי ברישא היינו חמדה.</w:t>
      </w:r>
    </w:p>
    <w:p w14:paraId="35969AD2" w14:textId="77777777" w:rsidR="00F313F2" w:rsidRDefault="00F313F2" w:rsidP="00F313F2">
      <w:pPr>
        <w:bidi/>
        <w:jc w:val="both"/>
        <w:rPr>
          <w:rFonts w:asciiTheme="majorBidi" w:hAnsiTheme="majorBidi" w:cstheme="majorBidi"/>
          <w:kern w:val="0"/>
          <w:sz w:val="28"/>
          <w:szCs w:val="28"/>
          <w:rtl/>
          <w:lang w:val="en-US"/>
          <w14:ligatures w14:val="none"/>
        </w:rPr>
      </w:pPr>
    </w:p>
    <w:p w14:paraId="38148E7B" w14:textId="71730C41" w:rsidR="00F313F2" w:rsidRPr="00F313F2" w:rsidRDefault="00F313F2" w:rsidP="00F313F2">
      <w:pPr>
        <w:bidi/>
        <w:jc w:val="both"/>
        <w:rPr>
          <w:rFonts w:asciiTheme="majorBidi" w:hAnsiTheme="majorBidi" w:cstheme="majorBidi"/>
          <w:kern w:val="0"/>
          <w:sz w:val="36"/>
          <w:szCs w:val="36"/>
          <w:u w:val="single"/>
          <w:rtl/>
          <w:lang w:val="en-US"/>
          <w14:ligatures w14:val="none"/>
        </w:rPr>
      </w:pPr>
      <w:r w:rsidRPr="00F313F2">
        <w:rPr>
          <w:rFonts w:asciiTheme="majorBidi" w:hAnsiTheme="majorBidi" w:cstheme="majorBidi" w:hint="cs"/>
          <w:kern w:val="0"/>
          <w:sz w:val="36"/>
          <w:szCs w:val="36"/>
          <w:u w:val="single"/>
          <w:rtl/>
          <w:lang w:val="en-US"/>
          <w14:ligatures w14:val="none"/>
        </w:rPr>
        <w:t>מצטער על עולם שאינו שלו</w:t>
      </w:r>
    </w:p>
    <w:p w14:paraId="3D7E7683" w14:textId="5120BFFD" w:rsidR="00F313F2" w:rsidRPr="00F313F2" w:rsidRDefault="00F313F2" w:rsidP="00F313F2">
      <w:pPr>
        <w:bidi/>
        <w:jc w:val="both"/>
        <w:rPr>
          <w:rFonts w:asciiTheme="majorBidi" w:hAnsiTheme="majorBidi" w:cstheme="majorBidi"/>
          <w:kern w:val="0"/>
          <w:sz w:val="28"/>
          <w:szCs w:val="28"/>
          <w14:ligatures w14:val="none"/>
        </w:rPr>
      </w:pPr>
      <w:r>
        <w:rPr>
          <w:rFonts w:asciiTheme="majorBidi" w:hAnsiTheme="majorBidi" w:cstheme="majorBidi" w:hint="cs"/>
          <w:sz w:val="28"/>
          <w:szCs w:val="28"/>
          <w:rtl/>
        </w:rPr>
        <w:t xml:space="preserve">כותב </w:t>
      </w:r>
      <w:r w:rsidRPr="000A2C7A">
        <w:rPr>
          <w:rFonts w:asciiTheme="majorBidi" w:hAnsiTheme="majorBidi" w:cstheme="majorBidi" w:hint="cs"/>
          <w:b/>
          <w:bCs/>
          <w:sz w:val="28"/>
          <w:szCs w:val="28"/>
          <w:rtl/>
        </w:rPr>
        <w:t>רבינו בחיי</w:t>
      </w:r>
      <w:r>
        <w:rPr>
          <w:rFonts w:asciiTheme="majorBidi" w:hAnsiTheme="majorBidi" w:cstheme="majorBidi" w:hint="cs"/>
          <w:sz w:val="28"/>
          <w:szCs w:val="28"/>
          <w:rtl/>
        </w:rPr>
        <w:t xml:space="preserve"> </w:t>
      </w:r>
      <w:r w:rsidRPr="000A2C7A">
        <w:rPr>
          <w:rFonts w:asciiTheme="majorBidi" w:hAnsiTheme="majorBidi" w:cstheme="majorBidi" w:hint="cs"/>
          <w:sz w:val="24"/>
          <w:szCs w:val="24"/>
          <w:rtl/>
        </w:rPr>
        <w:t xml:space="preserve">(הקדמה על פר' ויקרא) </w:t>
      </w:r>
      <w:r w:rsidRPr="00F313F2">
        <w:rPr>
          <w:rFonts w:asciiTheme="majorBidi" w:hAnsiTheme="majorBidi" w:cs="Times New Roman"/>
          <w:kern w:val="0"/>
          <w:sz w:val="28"/>
          <w:szCs w:val="28"/>
          <w:rtl/>
          <w14:ligatures w14:val="none"/>
        </w:rPr>
        <w:t>כי המתאוה אל היתרונות הנה הוא דואג כאשר לא יעשיר ולא יקום חילו כתאות נפשו, וחייו חיי צער על שלא השיג כל חפצו, והדאגה מקצרת החיים. נמצא מצטער על עולם שאינו שלו, אבל השמח בחלקו לא ידאג על מה שלא קנה וימלט מן הדאגה ויחיה חיי שלוה</w:t>
      </w:r>
      <w:r>
        <w:rPr>
          <w:rFonts w:asciiTheme="majorBidi" w:hAnsiTheme="majorBidi" w:cs="Times New Roman" w:hint="cs"/>
          <w:kern w:val="0"/>
          <w:sz w:val="28"/>
          <w:szCs w:val="28"/>
          <w:rtl/>
          <w14:ligatures w14:val="none"/>
        </w:rPr>
        <w:t>.</w:t>
      </w:r>
    </w:p>
    <w:p w14:paraId="4367F15C" w14:textId="77777777" w:rsidR="00BF10B1" w:rsidRPr="00F313F2" w:rsidRDefault="00BF10B1" w:rsidP="00BF10B1">
      <w:pPr>
        <w:bidi/>
        <w:jc w:val="both"/>
        <w:rPr>
          <w:rFonts w:asciiTheme="majorBidi" w:hAnsiTheme="majorBidi" w:cstheme="majorBidi"/>
          <w:sz w:val="28"/>
          <w:szCs w:val="28"/>
        </w:rPr>
      </w:pPr>
    </w:p>
    <w:sectPr w:rsidR="00BF10B1" w:rsidRPr="00F313F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AAF18" w14:textId="77777777" w:rsidR="00F6709E" w:rsidRDefault="00F6709E" w:rsidP="00BF10B1">
      <w:pPr>
        <w:spacing w:after="0" w:line="240" w:lineRule="auto"/>
      </w:pPr>
      <w:r>
        <w:separator/>
      </w:r>
    </w:p>
  </w:endnote>
  <w:endnote w:type="continuationSeparator" w:id="0">
    <w:p w14:paraId="6BD2F8B6" w14:textId="77777777" w:rsidR="00F6709E" w:rsidRDefault="00F6709E" w:rsidP="00BF1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97677" w14:textId="77777777" w:rsidR="00F6709E" w:rsidRDefault="00F6709E" w:rsidP="00BF10B1">
      <w:pPr>
        <w:spacing w:after="0" w:line="240" w:lineRule="auto"/>
      </w:pPr>
      <w:r>
        <w:separator/>
      </w:r>
    </w:p>
  </w:footnote>
  <w:footnote w:type="continuationSeparator" w:id="0">
    <w:p w14:paraId="6FADA77B" w14:textId="77777777" w:rsidR="00F6709E" w:rsidRDefault="00F6709E" w:rsidP="00BF10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0B1"/>
    <w:rsid w:val="001D2779"/>
    <w:rsid w:val="001E63DC"/>
    <w:rsid w:val="007448EC"/>
    <w:rsid w:val="00BF10B1"/>
    <w:rsid w:val="00CC607A"/>
    <w:rsid w:val="00E3469A"/>
    <w:rsid w:val="00F313F2"/>
    <w:rsid w:val="00F6709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C278A"/>
  <w15:chartTrackingRefBased/>
  <w15:docId w15:val="{759B4DF0-FD4F-46D5-8BF3-A496F15C8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BF10B1"/>
    <w:pPr>
      <w:spacing w:after="0" w:line="240" w:lineRule="auto"/>
    </w:pPr>
    <w:rPr>
      <w:noProof w:val="0"/>
      <w:kern w:val="0"/>
      <w:sz w:val="20"/>
      <w:szCs w:val="20"/>
      <w14:ligatures w14:val="none"/>
    </w:rPr>
  </w:style>
  <w:style w:type="character" w:customStyle="1" w:styleId="NotedebasdepageCar">
    <w:name w:val="Note de bas de page Car"/>
    <w:basedOn w:val="Policepardfaut"/>
    <w:link w:val="Notedebasdepage"/>
    <w:uiPriority w:val="99"/>
    <w:semiHidden/>
    <w:rsid w:val="00BF10B1"/>
    <w:rPr>
      <w:kern w:val="0"/>
      <w:sz w:val="20"/>
      <w:szCs w:val="20"/>
      <w14:ligatures w14:val="none"/>
    </w:rPr>
  </w:style>
  <w:style w:type="character" w:styleId="Appelnotedebasdep">
    <w:name w:val="footnote reference"/>
    <w:basedOn w:val="Policepardfaut"/>
    <w:uiPriority w:val="99"/>
    <w:semiHidden/>
    <w:unhideWhenUsed/>
    <w:rsid w:val="00BF10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325</Words>
  <Characters>1792</Characters>
  <Application>Microsoft Office Word</Application>
  <DocSecurity>0</DocSecurity>
  <Lines>14</Lines>
  <Paragraphs>4</Paragraphs>
  <ScaleCrop>false</ScaleCrop>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3</cp:revision>
  <dcterms:created xsi:type="dcterms:W3CDTF">2023-12-17T19:31:00Z</dcterms:created>
  <dcterms:modified xsi:type="dcterms:W3CDTF">2025-06-22T05:58:00Z</dcterms:modified>
</cp:coreProperties>
</file>