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F119" w14:textId="6A545C2D" w:rsidR="001D2779" w:rsidRPr="0059097C" w:rsidRDefault="00AA2372" w:rsidP="00964BEE">
      <w:pPr>
        <w:bidi/>
        <w:ind w:left="3540"/>
        <w:rPr>
          <w:rFonts w:asciiTheme="majorBidi" w:hAnsiTheme="majorBidi" w:cstheme="majorBidi"/>
          <w:sz w:val="56"/>
          <w:szCs w:val="56"/>
          <w:u w:val="single"/>
          <w:rtl/>
        </w:rPr>
      </w:pPr>
      <w:r w:rsidRPr="0059097C">
        <w:rPr>
          <w:rFonts w:asciiTheme="majorBidi" w:hAnsiTheme="majorBidi" w:cstheme="majorBidi"/>
          <w:sz w:val="56"/>
          <w:szCs w:val="56"/>
          <w:u w:val="single"/>
          <w:rtl/>
        </w:rPr>
        <w:t>ירושה</w:t>
      </w:r>
    </w:p>
    <w:p w14:paraId="44997833" w14:textId="77777777" w:rsidR="00AA2372" w:rsidRPr="0059097C" w:rsidRDefault="00AA2372" w:rsidP="00AA2372">
      <w:pPr>
        <w:bidi/>
        <w:rPr>
          <w:rFonts w:asciiTheme="majorBidi" w:hAnsiTheme="majorBidi" w:cstheme="majorBidi"/>
          <w:sz w:val="28"/>
          <w:szCs w:val="28"/>
          <w:rtl/>
        </w:rPr>
      </w:pPr>
    </w:p>
    <w:p w14:paraId="3026B100" w14:textId="77777777" w:rsidR="00AA2372" w:rsidRPr="0059097C" w:rsidRDefault="00AA2372" w:rsidP="00AA2372">
      <w:pPr>
        <w:bidi/>
        <w:rPr>
          <w:rFonts w:asciiTheme="majorBidi" w:hAnsiTheme="majorBidi" w:cstheme="majorBidi"/>
          <w:sz w:val="28"/>
          <w:szCs w:val="28"/>
          <w:rtl/>
        </w:rPr>
      </w:pPr>
    </w:p>
    <w:p w14:paraId="43588C15" w14:textId="0053653C" w:rsidR="00AA2372" w:rsidRPr="0059097C" w:rsidRDefault="00415D31" w:rsidP="00AA2372">
      <w:pPr>
        <w:bidi/>
        <w:rPr>
          <w:rFonts w:asciiTheme="majorBidi" w:hAnsiTheme="majorBidi" w:cstheme="majorBidi"/>
          <w:sz w:val="36"/>
          <w:szCs w:val="36"/>
          <w:u w:val="single"/>
          <w:rtl/>
        </w:rPr>
      </w:pPr>
      <w:r w:rsidRPr="0059097C">
        <w:rPr>
          <w:rFonts w:asciiTheme="majorBidi" w:hAnsiTheme="majorBidi" w:cstheme="majorBidi"/>
          <w:sz w:val="36"/>
          <w:szCs w:val="36"/>
          <w:u w:val="single"/>
          <w:rtl/>
        </w:rPr>
        <w:t xml:space="preserve">הבן יורש משימת אביו </w:t>
      </w:r>
    </w:p>
    <w:p w14:paraId="6D2502F2" w14:textId="77777777" w:rsidR="009C6E05" w:rsidRPr="0059097C" w:rsidRDefault="00AA2372" w:rsidP="009C6E05">
      <w:pPr>
        <w:bidi/>
        <w:jc w:val="both"/>
        <w:rPr>
          <w:rFonts w:asciiTheme="majorBidi" w:hAnsiTheme="majorBidi" w:cstheme="majorBidi"/>
          <w:sz w:val="28"/>
          <w:szCs w:val="28"/>
          <w:rtl/>
        </w:rPr>
      </w:pPr>
      <w:r w:rsidRPr="0059097C">
        <w:rPr>
          <w:rFonts w:asciiTheme="majorBidi" w:hAnsiTheme="majorBidi" w:cstheme="majorBidi"/>
          <w:sz w:val="28"/>
          <w:szCs w:val="28"/>
          <w:rtl/>
        </w:rPr>
        <w:t xml:space="preserve">עי' </w:t>
      </w:r>
      <w:r w:rsidRPr="0059097C">
        <w:rPr>
          <w:rFonts w:asciiTheme="majorBidi" w:hAnsiTheme="majorBidi" w:cstheme="majorBidi"/>
          <w:b/>
          <w:bCs/>
          <w:sz w:val="28"/>
          <w:szCs w:val="28"/>
          <w:rtl/>
        </w:rPr>
        <w:t>באברבנאל</w:t>
      </w:r>
      <w:r w:rsidRPr="0059097C">
        <w:rPr>
          <w:rFonts w:asciiTheme="majorBidi" w:hAnsiTheme="majorBidi" w:cstheme="majorBidi"/>
          <w:sz w:val="28"/>
          <w:szCs w:val="28"/>
          <w:rtl/>
        </w:rPr>
        <w:t xml:space="preserve"> </w:t>
      </w:r>
      <w:r w:rsidRPr="0059097C">
        <w:rPr>
          <w:rFonts w:asciiTheme="majorBidi" w:hAnsiTheme="majorBidi" w:cstheme="majorBidi"/>
          <w:sz w:val="24"/>
          <w:szCs w:val="24"/>
          <w:rtl/>
        </w:rPr>
        <w:t xml:space="preserve">(ריש ירמיהו) </w:t>
      </w:r>
      <w:r w:rsidRPr="0059097C">
        <w:rPr>
          <w:rFonts w:asciiTheme="majorBidi" w:hAnsiTheme="majorBidi" w:cstheme="majorBidi"/>
          <w:sz w:val="28"/>
          <w:szCs w:val="28"/>
          <w:rtl/>
        </w:rPr>
        <w:t xml:space="preserve">שהכהן הגדול חלקיהו מצא בבית המקדש את ספר התורה שבקדש הקדשים פתוח בפרשת הגלות להזהיר את יאשיהו המלך מפניה, וירמיהו בנו השלים משימתו והזהיר מפני החורבן בלא הרף. לכן עוברת המלכות בירושה ככתוב ''למען יאריך ממלכתו הוא ובניו בקרב ישראל'', והכהונה הגדולה עוברת בירושה כמו שמובא ביומא (דף עב:) , וכן כל שררה ופרנסות כמו שמבואר בספרי (שופטים קסב) ובתוס' במס' סוטה (דף מא:) </w:t>
      </w:r>
      <w:r w:rsidR="00964BEE" w:rsidRPr="0059097C">
        <w:rPr>
          <w:rFonts w:asciiTheme="majorBidi" w:hAnsiTheme="majorBidi" w:cstheme="majorBidi"/>
          <w:sz w:val="28"/>
          <w:szCs w:val="28"/>
          <w:rtl/>
        </w:rPr>
        <w:t>, רואים מכאן שאם האב לא השלים יעודו, נמסר היעוד לבניו אחריו</w:t>
      </w:r>
      <w:r w:rsidR="009C6E05" w:rsidRPr="0059097C">
        <w:rPr>
          <w:rFonts w:asciiTheme="majorBidi" w:hAnsiTheme="majorBidi" w:cstheme="majorBidi"/>
          <w:sz w:val="28"/>
          <w:szCs w:val="28"/>
          <w:rtl/>
        </w:rPr>
        <w:t>.</w:t>
      </w:r>
    </w:p>
    <w:p w14:paraId="4D55A521" w14:textId="77777777" w:rsidR="009C6E05" w:rsidRPr="0059097C" w:rsidRDefault="00964BEE" w:rsidP="009C6E05">
      <w:pPr>
        <w:bidi/>
        <w:jc w:val="both"/>
        <w:rPr>
          <w:rFonts w:asciiTheme="majorBidi" w:hAnsiTheme="majorBidi" w:cstheme="majorBidi"/>
          <w:sz w:val="28"/>
          <w:szCs w:val="28"/>
          <w:rtl/>
        </w:rPr>
      </w:pPr>
      <w:r w:rsidRPr="0059097C">
        <w:rPr>
          <w:rFonts w:asciiTheme="majorBidi" w:hAnsiTheme="majorBidi" w:cstheme="majorBidi"/>
          <w:sz w:val="28"/>
          <w:szCs w:val="28"/>
          <w:rtl/>
        </w:rPr>
        <w:t xml:space="preserve">ועי' </w:t>
      </w:r>
      <w:r w:rsidRPr="0059097C">
        <w:rPr>
          <w:rFonts w:asciiTheme="majorBidi" w:hAnsiTheme="majorBidi" w:cstheme="majorBidi"/>
          <w:b/>
          <w:bCs/>
          <w:sz w:val="28"/>
          <w:szCs w:val="28"/>
          <w:rtl/>
        </w:rPr>
        <w:t>בקידושין</w:t>
      </w:r>
      <w:r w:rsidRPr="0059097C">
        <w:rPr>
          <w:rFonts w:asciiTheme="majorBidi" w:hAnsiTheme="majorBidi" w:cstheme="majorBidi"/>
          <w:sz w:val="28"/>
          <w:szCs w:val="28"/>
          <w:rtl/>
        </w:rPr>
        <w:t xml:space="preserve"> </w:t>
      </w:r>
      <w:r w:rsidR="009C6E05" w:rsidRPr="0059097C">
        <w:rPr>
          <w:rFonts w:asciiTheme="majorBidi" w:hAnsiTheme="majorBidi" w:cstheme="majorBidi"/>
          <w:sz w:val="24"/>
          <w:szCs w:val="24"/>
          <w:rtl/>
        </w:rPr>
        <w:t xml:space="preserve">(דף יז:) </w:t>
      </w:r>
      <w:r w:rsidR="009C6E05" w:rsidRPr="0059097C">
        <w:rPr>
          <w:rFonts w:asciiTheme="majorBidi" w:hAnsiTheme="majorBidi" w:cstheme="majorBidi"/>
          <w:sz w:val="28"/>
          <w:szCs w:val="28"/>
          <w:rtl/>
        </w:rPr>
        <w:t>''מרבה אני את הבן שכן קם תחת אביו ליעדה ולשדה אחוזה''</w:t>
      </w:r>
    </w:p>
    <w:p w14:paraId="02D2C5F8" w14:textId="789EB3D1" w:rsidR="00AA2372" w:rsidRPr="0059097C" w:rsidRDefault="009C6E05" w:rsidP="009C6E05">
      <w:pPr>
        <w:bidi/>
        <w:jc w:val="both"/>
        <w:rPr>
          <w:rFonts w:asciiTheme="majorBidi" w:hAnsiTheme="majorBidi" w:cstheme="majorBidi"/>
          <w:sz w:val="28"/>
          <w:szCs w:val="28"/>
          <w:rtl/>
        </w:rPr>
      </w:pPr>
      <w:r w:rsidRPr="0059097C">
        <w:rPr>
          <w:rFonts w:asciiTheme="majorBidi" w:hAnsiTheme="majorBidi" w:cstheme="majorBidi"/>
          <w:sz w:val="28"/>
          <w:szCs w:val="28"/>
          <w:rtl/>
        </w:rPr>
        <w:t xml:space="preserve">וכותב </w:t>
      </w:r>
      <w:r w:rsidRPr="0059097C">
        <w:rPr>
          <w:rFonts w:asciiTheme="majorBidi" w:hAnsiTheme="majorBidi" w:cstheme="majorBidi"/>
          <w:b/>
          <w:bCs/>
          <w:sz w:val="28"/>
          <w:szCs w:val="28"/>
          <w:rtl/>
        </w:rPr>
        <w:t>רש''י</w:t>
      </w:r>
      <w:r w:rsidRPr="0059097C">
        <w:rPr>
          <w:rFonts w:asciiTheme="majorBidi" w:hAnsiTheme="majorBidi" w:cstheme="majorBidi"/>
          <w:sz w:val="28"/>
          <w:szCs w:val="28"/>
          <w:rtl/>
        </w:rPr>
        <w:t xml:space="preserve"> </w:t>
      </w:r>
      <w:r w:rsidRPr="0059097C">
        <w:rPr>
          <w:rFonts w:asciiTheme="majorBidi" w:hAnsiTheme="majorBidi" w:cstheme="majorBidi"/>
          <w:sz w:val="24"/>
          <w:szCs w:val="24"/>
          <w:rtl/>
        </w:rPr>
        <w:t xml:space="preserve">(ד''ה שכן) </w:t>
      </w:r>
      <w:r w:rsidRPr="0059097C">
        <w:rPr>
          <w:rFonts w:asciiTheme="majorBidi" w:hAnsiTheme="majorBidi" w:cstheme="majorBidi"/>
          <w:sz w:val="28"/>
          <w:szCs w:val="28"/>
          <w:rtl/>
        </w:rPr>
        <w:t>''שמייעד אמה העבריה בכסף מקנתה ואין צריכה קידושין אחרים דכתיב (שמות כא) ואם לבנו ייעדנה</w:t>
      </w:r>
      <w:r w:rsidR="00AA2372" w:rsidRPr="0059097C">
        <w:rPr>
          <w:rFonts w:asciiTheme="majorBidi" w:hAnsiTheme="majorBidi" w:cstheme="majorBidi"/>
          <w:sz w:val="28"/>
          <w:szCs w:val="28"/>
          <w:rtl/>
        </w:rPr>
        <w:t>.</w:t>
      </w:r>
    </w:p>
    <w:p w14:paraId="41F8B445" w14:textId="37A6E2F9" w:rsidR="00AA2372" w:rsidRPr="0059097C" w:rsidRDefault="00AA2372" w:rsidP="00AA2372">
      <w:pPr>
        <w:bidi/>
        <w:jc w:val="both"/>
        <w:rPr>
          <w:rFonts w:asciiTheme="majorBidi" w:hAnsiTheme="majorBidi" w:cstheme="majorBidi"/>
          <w:sz w:val="28"/>
          <w:szCs w:val="28"/>
          <w:rtl/>
        </w:rPr>
      </w:pPr>
      <w:r w:rsidRPr="0059097C">
        <w:rPr>
          <w:rFonts w:asciiTheme="majorBidi" w:hAnsiTheme="majorBidi" w:cstheme="majorBidi"/>
          <w:sz w:val="28"/>
          <w:szCs w:val="28"/>
          <w:rtl/>
        </w:rPr>
        <w:t xml:space="preserve">ועי' </w:t>
      </w:r>
      <w:r w:rsidRPr="0059097C">
        <w:rPr>
          <w:rFonts w:asciiTheme="majorBidi" w:hAnsiTheme="majorBidi" w:cstheme="majorBidi"/>
          <w:b/>
          <w:bCs/>
          <w:sz w:val="28"/>
          <w:szCs w:val="28"/>
          <w:rtl/>
        </w:rPr>
        <w:t>בעדיות</w:t>
      </w:r>
      <w:r w:rsidRPr="0059097C">
        <w:rPr>
          <w:rFonts w:asciiTheme="majorBidi" w:hAnsiTheme="majorBidi" w:cstheme="majorBidi"/>
          <w:sz w:val="28"/>
          <w:szCs w:val="28"/>
          <w:rtl/>
        </w:rPr>
        <w:t xml:space="preserve"> </w:t>
      </w:r>
      <w:r w:rsidRPr="0059097C">
        <w:rPr>
          <w:rFonts w:asciiTheme="majorBidi" w:hAnsiTheme="majorBidi" w:cstheme="majorBidi"/>
          <w:sz w:val="24"/>
          <w:szCs w:val="24"/>
          <w:rtl/>
        </w:rPr>
        <w:t xml:space="preserve">(ב, ט) </w:t>
      </w:r>
      <w:r w:rsidRPr="0059097C">
        <w:rPr>
          <w:rFonts w:asciiTheme="majorBidi" w:hAnsiTheme="majorBidi" w:cstheme="majorBidi"/>
          <w:sz w:val="28"/>
          <w:szCs w:val="28"/>
          <w:rtl/>
        </w:rPr>
        <w:t>''הוּא הָיָה אוֹמֵר, הָאָב זוֹכֶה לַבֵּן, בַּנּוֹי, וּבַכֹּחַ, וּבָעֹשֶׁר, וּבַחָכְמָה, וּבַשָּׁנִים</w:t>
      </w:r>
      <w:r w:rsidR="00964BEE" w:rsidRPr="0059097C">
        <w:rPr>
          <w:rFonts w:asciiTheme="majorBidi" w:hAnsiTheme="majorBidi" w:cstheme="majorBidi"/>
          <w:sz w:val="28"/>
          <w:szCs w:val="28"/>
          <w:rtl/>
        </w:rPr>
        <w:t>''.</w:t>
      </w:r>
    </w:p>
    <w:p w14:paraId="531BF529" w14:textId="2BD4C428" w:rsidR="00964BEE" w:rsidRPr="0059097C" w:rsidRDefault="00964BEE" w:rsidP="00964BEE">
      <w:pPr>
        <w:bidi/>
        <w:jc w:val="both"/>
        <w:rPr>
          <w:rFonts w:asciiTheme="majorBidi" w:hAnsiTheme="majorBidi" w:cstheme="majorBidi"/>
          <w:sz w:val="28"/>
          <w:szCs w:val="28"/>
        </w:rPr>
      </w:pPr>
      <w:r w:rsidRPr="0059097C">
        <w:rPr>
          <w:rFonts w:asciiTheme="majorBidi" w:hAnsiTheme="majorBidi" w:cstheme="majorBidi"/>
          <w:sz w:val="28"/>
          <w:szCs w:val="28"/>
          <w:rtl/>
        </w:rPr>
        <w:t xml:space="preserve">וכותב </w:t>
      </w:r>
      <w:r w:rsidRPr="0059097C">
        <w:rPr>
          <w:rFonts w:asciiTheme="majorBidi" w:hAnsiTheme="majorBidi" w:cstheme="majorBidi"/>
          <w:b/>
          <w:bCs/>
          <w:sz w:val="28"/>
          <w:szCs w:val="28"/>
          <w:rtl/>
        </w:rPr>
        <w:t>הרע''ב</w:t>
      </w:r>
      <w:r w:rsidRPr="0059097C">
        <w:rPr>
          <w:rFonts w:asciiTheme="majorBidi" w:hAnsiTheme="majorBidi" w:cstheme="majorBidi"/>
          <w:sz w:val="28"/>
          <w:szCs w:val="28"/>
          <w:rtl/>
        </w:rPr>
        <w:t xml:space="preserve"> כותב ''לְפִי שֶׁקָּרוֹב טֶבַע הַבֵּן לִהְיוֹת דּוֹמֶה לְטֶבַע הָאָב, וְהַנּוֹי וְהַכֹּחַ וְהַחָכְמָה וְהַשָּׁנִים אָדָם זוֹכֶה בָּהֶן מִתְּחִלַּת יְצִירָתוֹ כְּפִי טִבְעוֹ, וְהָעֹשֶׁר אָדָם מוֹרִישׁוֹ לִבְנוֹ. וְחָכְמָה דְאָמְרִינַן הָכָא, הִיא הַסְּבָרָא הַיְשָׁרָה, וְהִיא בָּאָדָם כְּפִי טִבְעוֹ. וְהַשָּׁנִים, אֲרִיכוּת הַיָּמִים. וְלִי נִרְאֶה, שֶׁאִם אָדָם זוֹכֶה הָוְיָן לֵיהּ בָּנִים נָאִים בַּעֲלֵי כֹּחַ בַּעֲלֵי חָכְמָה עֲשִׁירִים וּמַאֲרִיכֵי יָמִים''.</w:t>
      </w:r>
    </w:p>
    <w:p w14:paraId="6F6137F7" w14:textId="1A5F4C3F" w:rsidR="00964BEE" w:rsidRPr="0059097C" w:rsidRDefault="00964BEE" w:rsidP="00964BEE">
      <w:pPr>
        <w:bidi/>
        <w:jc w:val="both"/>
        <w:rPr>
          <w:rFonts w:asciiTheme="majorBidi" w:hAnsiTheme="majorBidi" w:cstheme="majorBidi"/>
          <w:sz w:val="28"/>
          <w:szCs w:val="28"/>
          <w:rtl/>
        </w:rPr>
      </w:pPr>
      <w:r w:rsidRPr="0059097C">
        <w:rPr>
          <w:rFonts w:asciiTheme="majorBidi" w:hAnsiTheme="majorBidi" w:cstheme="majorBidi"/>
          <w:sz w:val="28"/>
          <w:szCs w:val="28"/>
          <w:rtl/>
        </w:rPr>
        <w:t xml:space="preserve">וכותב </w:t>
      </w:r>
      <w:r w:rsidRPr="0059097C">
        <w:rPr>
          <w:rFonts w:asciiTheme="majorBidi" w:hAnsiTheme="majorBidi" w:cstheme="majorBidi"/>
          <w:b/>
          <w:bCs/>
          <w:sz w:val="28"/>
          <w:szCs w:val="28"/>
          <w:rtl/>
        </w:rPr>
        <w:t>הרמב''ם</w:t>
      </w:r>
      <w:r w:rsidRPr="0059097C">
        <w:rPr>
          <w:rFonts w:asciiTheme="majorBidi" w:hAnsiTheme="majorBidi" w:cstheme="majorBidi"/>
          <w:sz w:val="28"/>
          <w:szCs w:val="28"/>
          <w:rtl/>
        </w:rPr>
        <w:t xml:space="preserve"> כותב ''כלומר שיהיו ימי חייו קרוב מחיי אביו לפי שכשהוא קרוב לו במזגו יהיה קרוב לו בימי חייו בלא ספק ואלה הדברים נוהגים על הרוב וכן רוב הדברים הטבעיים הם על הרוב וכן על הרוב שהאדם כשהוא בעל מום הוא מורישו לבנו וישאר הבן מיושב בעושר אביו וכן כשהוא חכם הוא מלמד לבנו על הרוב ובתוספתא חכמים חולקין על </w:t>
      </w:r>
      <w:r w:rsidRPr="0059097C">
        <w:rPr>
          <w:rFonts w:asciiTheme="majorBidi" w:hAnsiTheme="majorBidi" w:cstheme="majorBidi"/>
          <w:b/>
          <w:bCs/>
          <w:sz w:val="28"/>
          <w:szCs w:val="28"/>
          <w:rtl/>
        </w:rPr>
        <w:t>ר"ע</w:t>
      </w:r>
      <w:r w:rsidRPr="0059097C">
        <w:rPr>
          <w:rFonts w:asciiTheme="majorBidi" w:hAnsiTheme="majorBidi" w:cstheme="majorBidi"/>
          <w:sz w:val="28"/>
          <w:szCs w:val="28"/>
          <w:rtl/>
        </w:rPr>
        <w:t xml:space="preserve"> שאין האב זוכה לבנו בחמשה דברים אלא עד הפרק שעדיין לא הגיע לעונת חיוב מצות אבל משהגיע לפרק אם הוא צדיק זוכה לעצמו ואם לאו אין אביו זוכה לו''</w:t>
      </w:r>
      <w:r w:rsidR="00415D31" w:rsidRPr="0059097C">
        <w:rPr>
          <w:rFonts w:asciiTheme="majorBidi" w:hAnsiTheme="majorBidi" w:cstheme="majorBidi"/>
          <w:sz w:val="28"/>
          <w:szCs w:val="28"/>
          <w:rtl/>
        </w:rPr>
        <w:t>.</w:t>
      </w:r>
    </w:p>
    <w:p w14:paraId="01A2D65A" w14:textId="77777777" w:rsidR="00415D31" w:rsidRPr="0059097C" w:rsidRDefault="00415D31" w:rsidP="00415D31">
      <w:pPr>
        <w:bidi/>
        <w:jc w:val="both"/>
        <w:rPr>
          <w:rFonts w:asciiTheme="majorBidi" w:hAnsiTheme="majorBidi" w:cstheme="majorBidi"/>
          <w:sz w:val="28"/>
          <w:szCs w:val="28"/>
          <w:rtl/>
        </w:rPr>
      </w:pPr>
    </w:p>
    <w:p w14:paraId="0104E5DF" w14:textId="2AFB85DA" w:rsidR="00415D31" w:rsidRPr="0059097C" w:rsidRDefault="00415D31" w:rsidP="00415D31">
      <w:pPr>
        <w:bidi/>
        <w:jc w:val="both"/>
        <w:rPr>
          <w:rFonts w:asciiTheme="majorBidi" w:hAnsiTheme="majorBidi" w:cstheme="majorBidi"/>
          <w:sz w:val="36"/>
          <w:szCs w:val="36"/>
          <w:u w:val="single"/>
          <w:rtl/>
        </w:rPr>
      </w:pPr>
      <w:r w:rsidRPr="0059097C">
        <w:rPr>
          <w:rFonts w:asciiTheme="majorBidi" w:hAnsiTheme="majorBidi" w:cstheme="majorBidi"/>
          <w:sz w:val="36"/>
          <w:szCs w:val="36"/>
          <w:u w:val="single"/>
          <w:rtl/>
        </w:rPr>
        <w:t>הבנים יורשים כל מה שהאבות עבדו על עצמם</w:t>
      </w:r>
    </w:p>
    <w:p w14:paraId="63D1B92E" w14:textId="785550F5" w:rsidR="00415D31" w:rsidRPr="0059097C" w:rsidRDefault="00415D31" w:rsidP="00415D31">
      <w:pPr>
        <w:bidi/>
        <w:jc w:val="both"/>
        <w:rPr>
          <w:rFonts w:asciiTheme="majorBidi" w:hAnsiTheme="majorBidi" w:cstheme="majorBidi"/>
          <w:sz w:val="28"/>
          <w:szCs w:val="28"/>
          <w:rtl/>
        </w:rPr>
      </w:pPr>
      <w:bookmarkStart w:id="0" w:name="_Hlk146135511"/>
      <w:r w:rsidRPr="0059097C">
        <w:rPr>
          <w:rFonts w:asciiTheme="majorBidi" w:hAnsiTheme="majorBidi" w:cstheme="majorBidi"/>
          <w:sz w:val="28"/>
          <w:szCs w:val="28"/>
          <w:rtl/>
        </w:rPr>
        <w:t xml:space="preserve">איתא </w:t>
      </w:r>
      <w:r w:rsidRPr="0059097C">
        <w:rPr>
          <w:rFonts w:asciiTheme="majorBidi" w:hAnsiTheme="majorBidi" w:cstheme="majorBidi"/>
          <w:b/>
          <w:bCs/>
          <w:sz w:val="28"/>
          <w:szCs w:val="28"/>
          <w:rtl/>
        </w:rPr>
        <w:t>בברכות</w:t>
      </w:r>
      <w:r w:rsidRPr="0059097C">
        <w:rPr>
          <w:rFonts w:asciiTheme="majorBidi" w:hAnsiTheme="majorBidi" w:cstheme="majorBidi"/>
          <w:sz w:val="28"/>
          <w:szCs w:val="28"/>
          <w:rtl/>
        </w:rPr>
        <w:t xml:space="preserve"> </w:t>
      </w:r>
      <w:r w:rsidRPr="0059097C">
        <w:rPr>
          <w:rFonts w:asciiTheme="majorBidi" w:hAnsiTheme="majorBidi" w:cstheme="majorBidi"/>
          <w:sz w:val="24"/>
          <w:szCs w:val="24"/>
          <w:rtl/>
        </w:rPr>
        <w:t xml:space="preserve">(דף סא:) </w:t>
      </w:r>
      <w:r w:rsidRPr="0059097C">
        <w:rPr>
          <w:rFonts w:asciiTheme="majorBidi" w:hAnsiTheme="majorBidi" w:cstheme="majorBidi"/>
          <w:sz w:val="28"/>
          <w:szCs w:val="28"/>
          <w:rtl/>
        </w:rPr>
        <w:t xml:space="preserve">''בשעה שהוציאו את </w:t>
      </w:r>
      <w:r w:rsidRPr="0059097C">
        <w:rPr>
          <w:rFonts w:asciiTheme="majorBidi" w:hAnsiTheme="majorBidi" w:cstheme="majorBidi"/>
          <w:b/>
          <w:bCs/>
          <w:sz w:val="28"/>
          <w:szCs w:val="28"/>
          <w:rtl/>
        </w:rPr>
        <w:t>ר' עקיבא</w:t>
      </w:r>
      <w:r w:rsidRPr="0059097C">
        <w:rPr>
          <w:rFonts w:asciiTheme="majorBidi" w:hAnsiTheme="majorBidi" w:cstheme="majorBidi"/>
          <w:sz w:val="28"/>
          <w:szCs w:val="28"/>
          <w:rtl/>
        </w:rPr>
        <w:t xml:space="preserve"> להריגה זמן ק''ש היה והיו סורקים את בשרו במסרקות של ברזל והיה מקבל עליו עול מלכות שמים אמרו לו תלמידיו רבינו עד כאן אמר להם כל ימי הייתי מצטער על פסוק זה בכל נפשך אפילו נוטל את נשמתך אמרתי מתי יבא לידי ואקיימנו ועכשיו שבא לידי לא אקיימנו''.</w:t>
      </w:r>
    </w:p>
    <w:p w14:paraId="0379D818" w14:textId="16A09B5A" w:rsidR="00415D31" w:rsidRPr="0059097C" w:rsidRDefault="00415D31" w:rsidP="00415D31">
      <w:pPr>
        <w:bidi/>
        <w:jc w:val="both"/>
        <w:rPr>
          <w:rFonts w:asciiTheme="majorBidi" w:hAnsiTheme="majorBidi" w:cstheme="majorBidi"/>
          <w:sz w:val="28"/>
          <w:szCs w:val="28"/>
          <w:rtl/>
        </w:rPr>
      </w:pPr>
      <w:r w:rsidRPr="0059097C">
        <w:rPr>
          <w:rFonts w:asciiTheme="majorBidi" w:hAnsiTheme="majorBidi" w:cstheme="majorBidi"/>
          <w:b/>
          <w:bCs/>
          <w:sz w:val="28"/>
          <w:szCs w:val="28"/>
          <w:rtl/>
        </w:rPr>
        <w:t>ובהגיוני אבות</w:t>
      </w:r>
      <w:r w:rsidRPr="0059097C">
        <w:rPr>
          <w:rFonts w:asciiTheme="majorBidi" w:hAnsiTheme="majorBidi" w:cstheme="majorBidi"/>
          <w:sz w:val="28"/>
          <w:szCs w:val="28"/>
          <w:rtl/>
        </w:rPr>
        <w:t xml:space="preserve"> </w:t>
      </w:r>
      <w:r w:rsidRPr="0059097C">
        <w:rPr>
          <w:rFonts w:asciiTheme="majorBidi" w:hAnsiTheme="majorBidi" w:cstheme="majorBidi"/>
          <w:sz w:val="24"/>
          <w:szCs w:val="24"/>
          <w:rtl/>
        </w:rPr>
        <w:t xml:space="preserve">(פרבר, אבות פ''ה מ''ו ד''ה ואילו) </w:t>
      </w:r>
      <w:r w:rsidRPr="0059097C">
        <w:rPr>
          <w:rFonts w:asciiTheme="majorBidi" w:hAnsiTheme="majorBidi" w:cstheme="majorBidi"/>
          <w:sz w:val="28"/>
          <w:szCs w:val="28"/>
          <w:rtl/>
        </w:rPr>
        <w:t xml:space="preserve">כותב </w:t>
      </w:r>
      <w:r w:rsidRPr="0059097C">
        <w:rPr>
          <w:rFonts w:asciiTheme="majorBidi" w:hAnsiTheme="majorBidi" w:cstheme="majorBidi"/>
          <w:b/>
          <w:bCs/>
          <w:sz w:val="28"/>
          <w:szCs w:val="28"/>
          <w:rtl/>
        </w:rPr>
        <w:t>שר''ע</w:t>
      </w:r>
      <w:r w:rsidRPr="0059097C">
        <w:rPr>
          <w:rFonts w:asciiTheme="majorBidi" w:hAnsiTheme="majorBidi" w:cstheme="majorBidi"/>
          <w:sz w:val="28"/>
          <w:szCs w:val="28"/>
          <w:rtl/>
        </w:rPr>
        <w:t xml:space="preserve"> הצטער על מקרא זה יותר מאחרים [כי לא מובא על תנא או אמורא אחר שהצטער על מקרא זה כל ימיו] כיון שכתוב במפרשים שהמסירות </w:t>
      </w:r>
      <w:r w:rsidRPr="0059097C">
        <w:rPr>
          <w:rFonts w:asciiTheme="majorBidi" w:hAnsiTheme="majorBidi" w:cstheme="majorBidi"/>
          <w:sz w:val="28"/>
          <w:szCs w:val="28"/>
          <w:rtl/>
        </w:rPr>
        <w:lastRenderedPageBreak/>
        <w:t>נפש למות על קידוש ה' ירושה היא מאבותיהם של ישראל [</w:t>
      </w:r>
      <w:r w:rsidRPr="0059097C">
        <w:rPr>
          <w:rFonts w:asciiTheme="majorBidi" w:hAnsiTheme="majorBidi" w:cstheme="majorBidi"/>
          <w:b/>
          <w:bCs/>
          <w:sz w:val="28"/>
          <w:szCs w:val="28"/>
          <w:rtl/>
        </w:rPr>
        <w:t>מיצחק אבינו</w:t>
      </w:r>
      <w:r w:rsidRPr="0059097C">
        <w:rPr>
          <w:rFonts w:asciiTheme="majorBidi" w:hAnsiTheme="majorBidi" w:cstheme="majorBidi"/>
          <w:sz w:val="28"/>
          <w:szCs w:val="28"/>
          <w:rtl/>
        </w:rPr>
        <w:t xml:space="preserve">], אבל </w:t>
      </w:r>
      <w:r w:rsidRPr="0059097C">
        <w:rPr>
          <w:rFonts w:asciiTheme="majorBidi" w:hAnsiTheme="majorBidi" w:cstheme="majorBidi"/>
          <w:b/>
          <w:bCs/>
          <w:sz w:val="28"/>
          <w:szCs w:val="28"/>
          <w:rtl/>
        </w:rPr>
        <w:t>ר''ע</w:t>
      </w:r>
      <w:r w:rsidRPr="0059097C">
        <w:rPr>
          <w:rFonts w:asciiTheme="majorBidi" w:hAnsiTheme="majorBidi" w:cstheme="majorBidi"/>
          <w:sz w:val="28"/>
          <w:szCs w:val="28"/>
          <w:rtl/>
        </w:rPr>
        <w:t xml:space="preserve"> בן גרים היה ולא ירש זאת, ע''כ הצטער על זה.</w:t>
      </w:r>
    </w:p>
    <w:p w14:paraId="6156C1A2" w14:textId="0E9593A3" w:rsidR="00F900EC" w:rsidRDefault="00F900EC" w:rsidP="00F900EC">
      <w:pPr>
        <w:bidi/>
        <w:jc w:val="both"/>
        <w:rPr>
          <w:rFonts w:asciiTheme="majorBidi" w:hAnsiTheme="majorBidi" w:cstheme="majorBidi"/>
          <w:sz w:val="28"/>
          <w:szCs w:val="28"/>
          <w:rtl/>
        </w:rPr>
      </w:pPr>
      <w:r w:rsidRPr="0059097C">
        <w:rPr>
          <w:rFonts w:asciiTheme="majorBidi" w:hAnsiTheme="majorBidi" w:cstheme="majorBidi"/>
          <w:sz w:val="28"/>
          <w:szCs w:val="28"/>
          <w:rtl/>
        </w:rPr>
        <w:t xml:space="preserve">ותירוץ שונה ראיתי בספר </w:t>
      </w:r>
      <w:r w:rsidRPr="0059097C">
        <w:rPr>
          <w:rFonts w:asciiTheme="majorBidi" w:hAnsiTheme="majorBidi" w:cstheme="majorBidi"/>
          <w:b/>
          <w:bCs/>
          <w:sz w:val="28"/>
          <w:szCs w:val="28"/>
          <w:rtl/>
        </w:rPr>
        <w:t>והגדת</w:t>
      </w:r>
      <w:r w:rsidRPr="0059097C">
        <w:rPr>
          <w:rFonts w:asciiTheme="majorBidi" w:hAnsiTheme="majorBidi" w:cstheme="majorBidi"/>
          <w:sz w:val="28"/>
          <w:szCs w:val="28"/>
          <w:rtl/>
        </w:rPr>
        <w:t xml:space="preserve"> </w:t>
      </w:r>
      <w:r w:rsidRPr="0059097C">
        <w:rPr>
          <w:rFonts w:asciiTheme="majorBidi" w:hAnsiTheme="majorBidi" w:cstheme="majorBidi"/>
          <w:sz w:val="24"/>
          <w:szCs w:val="24"/>
          <w:rtl/>
        </w:rPr>
        <w:t xml:space="preserve">(דברים עמ' 88-90) </w:t>
      </w:r>
      <w:r w:rsidRPr="0059097C">
        <w:rPr>
          <w:rFonts w:asciiTheme="majorBidi" w:hAnsiTheme="majorBidi" w:cstheme="majorBidi"/>
          <w:sz w:val="28"/>
          <w:szCs w:val="28"/>
          <w:rtl/>
        </w:rPr>
        <w:t xml:space="preserve">שכתב הרי מבואר </w:t>
      </w:r>
      <w:r w:rsidRPr="0059097C">
        <w:rPr>
          <w:rFonts w:asciiTheme="majorBidi" w:hAnsiTheme="majorBidi" w:cstheme="majorBidi"/>
          <w:b/>
          <w:bCs/>
          <w:sz w:val="28"/>
          <w:szCs w:val="28"/>
          <w:rtl/>
        </w:rPr>
        <w:t>ביבמות</w:t>
      </w:r>
      <w:r w:rsidRPr="0059097C">
        <w:rPr>
          <w:rFonts w:asciiTheme="majorBidi" w:hAnsiTheme="majorBidi" w:cstheme="majorBidi"/>
          <w:sz w:val="28"/>
          <w:szCs w:val="28"/>
          <w:rtl/>
        </w:rPr>
        <w:t xml:space="preserve"> </w:t>
      </w:r>
      <w:r w:rsidRPr="0059097C">
        <w:rPr>
          <w:rFonts w:asciiTheme="majorBidi" w:hAnsiTheme="majorBidi" w:cstheme="majorBidi"/>
          <w:sz w:val="24"/>
          <w:szCs w:val="24"/>
          <w:rtl/>
        </w:rPr>
        <w:t xml:space="preserve">(דף מח:) </w:t>
      </w:r>
      <w:r w:rsidRPr="0059097C">
        <w:rPr>
          <w:rFonts w:asciiTheme="majorBidi" w:hAnsiTheme="majorBidi" w:cstheme="majorBidi"/>
          <w:sz w:val="28"/>
          <w:szCs w:val="28"/>
          <w:rtl/>
        </w:rPr>
        <w:t xml:space="preserve">''תניא </w:t>
      </w:r>
      <w:r w:rsidRPr="0059097C">
        <w:rPr>
          <w:rFonts w:asciiTheme="majorBidi" w:hAnsiTheme="majorBidi" w:cstheme="majorBidi"/>
          <w:b/>
          <w:bCs/>
          <w:sz w:val="28"/>
          <w:szCs w:val="28"/>
          <w:rtl/>
        </w:rPr>
        <w:t>רבי חנניא</w:t>
      </w:r>
      <w:r w:rsidRPr="0059097C">
        <w:rPr>
          <w:rFonts w:asciiTheme="majorBidi" w:hAnsiTheme="majorBidi" w:cstheme="majorBidi"/>
          <w:sz w:val="28"/>
          <w:szCs w:val="28"/>
          <w:rtl/>
        </w:rPr>
        <w:t xml:space="preserve"> בנו של </w:t>
      </w:r>
      <w:r w:rsidRPr="0059097C">
        <w:rPr>
          <w:rFonts w:asciiTheme="majorBidi" w:hAnsiTheme="majorBidi" w:cstheme="majorBidi"/>
          <w:b/>
          <w:bCs/>
          <w:sz w:val="28"/>
          <w:szCs w:val="28"/>
          <w:rtl/>
        </w:rPr>
        <w:t>רבן גמליאל</w:t>
      </w:r>
      <w:r w:rsidRPr="0059097C">
        <w:rPr>
          <w:rFonts w:asciiTheme="majorBidi" w:hAnsiTheme="majorBidi" w:cstheme="majorBidi"/>
          <w:sz w:val="28"/>
          <w:szCs w:val="28"/>
          <w:rtl/>
        </w:rPr>
        <w:t xml:space="preserve"> אומר מפני מה גרים בזמן הזה מעונין ויסורין באין עליהן מפני שלא קיימו שבע מצות בני נח... </w:t>
      </w:r>
      <w:r w:rsidRPr="0059097C">
        <w:rPr>
          <w:rFonts w:asciiTheme="majorBidi" w:hAnsiTheme="majorBidi" w:cstheme="majorBidi"/>
          <w:b/>
          <w:bCs/>
          <w:sz w:val="28"/>
          <w:szCs w:val="28"/>
          <w:u w:val="single"/>
          <w:rtl/>
        </w:rPr>
        <w:t>אבא חנן</w:t>
      </w:r>
      <w:r w:rsidRPr="0059097C">
        <w:rPr>
          <w:rFonts w:asciiTheme="majorBidi" w:hAnsiTheme="majorBidi" w:cstheme="majorBidi"/>
          <w:sz w:val="28"/>
          <w:szCs w:val="28"/>
          <w:u w:val="single"/>
          <w:rtl/>
        </w:rPr>
        <w:t xml:space="preserve"> אומר משום </w:t>
      </w:r>
      <w:r w:rsidRPr="0059097C">
        <w:rPr>
          <w:rFonts w:asciiTheme="majorBidi" w:hAnsiTheme="majorBidi" w:cstheme="majorBidi"/>
          <w:b/>
          <w:bCs/>
          <w:sz w:val="28"/>
          <w:szCs w:val="28"/>
          <w:u w:val="single"/>
          <w:rtl/>
        </w:rPr>
        <w:t>ר' אלעזר</w:t>
      </w:r>
      <w:r w:rsidRPr="0059097C">
        <w:rPr>
          <w:rFonts w:asciiTheme="majorBidi" w:hAnsiTheme="majorBidi" w:cstheme="majorBidi"/>
          <w:sz w:val="28"/>
          <w:szCs w:val="28"/>
          <w:u w:val="single"/>
          <w:rtl/>
        </w:rPr>
        <w:t xml:space="preserve"> לפי שאין עושין מאהבה אלא מיראה</w:t>
      </w:r>
      <w:r w:rsidRPr="0059097C">
        <w:rPr>
          <w:rFonts w:asciiTheme="majorBidi" w:hAnsiTheme="majorBidi" w:cstheme="majorBidi"/>
          <w:sz w:val="28"/>
          <w:szCs w:val="28"/>
          <w:rtl/>
        </w:rPr>
        <w:t xml:space="preserve">'', ומבואר </w:t>
      </w:r>
      <w:r w:rsidRPr="0059097C">
        <w:rPr>
          <w:rFonts w:asciiTheme="majorBidi" w:hAnsiTheme="majorBidi" w:cstheme="majorBidi"/>
          <w:b/>
          <w:bCs/>
          <w:sz w:val="28"/>
          <w:szCs w:val="28"/>
          <w:rtl/>
        </w:rPr>
        <w:t>בברכות</w:t>
      </w:r>
      <w:r w:rsidRPr="0059097C">
        <w:rPr>
          <w:rFonts w:asciiTheme="majorBidi" w:hAnsiTheme="majorBidi" w:cstheme="majorBidi"/>
          <w:sz w:val="28"/>
          <w:szCs w:val="28"/>
          <w:rtl/>
        </w:rPr>
        <w:t xml:space="preserve"> </w:t>
      </w:r>
      <w:r w:rsidRPr="0059097C">
        <w:rPr>
          <w:rFonts w:asciiTheme="majorBidi" w:hAnsiTheme="majorBidi" w:cstheme="majorBidi"/>
          <w:sz w:val="24"/>
          <w:szCs w:val="24"/>
          <w:rtl/>
        </w:rPr>
        <w:t xml:space="preserve">(דף כז:) </w:t>
      </w:r>
      <w:r w:rsidRPr="0059097C">
        <w:rPr>
          <w:rFonts w:asciiTheme="majorBidi" w:hAnsiTheme="majorBidi" w:cstheme="majorBidi"/>
          <w:b/>
          <w:bCs/>
          <w:sz w:val="28"/>
          <w:szCs w:val="28"/>
          <w:rtl/>
        </w:rPr>
        <w:t>שר''ע</w:t>
      </w:r>
      <w:r w:rsidRPr="0059097C">
        <w:rPr>
          <w:rFonts w:asciiTheme="majorBidi" w:hAnsiTheme="majorBidi" w:cstheme="majorBidi"/>
          <w:sz w:val="28"/>
          <w:szCs w:val="28"/>
          <w:rtl/>
        </w:rPr>
        <w:t xml:space="preserve"> היה בן גרים</w:t>
      </w:r>
      <w:r w:rsidRPr="0059097C">
        <w:rPr>
          <w:rStyle w:val="Appelnotedebasdep"/>
          <w:rFonts w:asciiTheme="majorBidi" w:hAnsiTheme="majorBidi" w:cstheme="majorBidi"/>
          <w:sz w:val="28"/>
          <w:szCs w:val="28"/>
          <w:rtl/>
        </w:rPr>
        <w:footnoteReference w:id="1"/>
      </w:r>
      <w:r w:rsidRPr="0059097C">
        <w:rPr>
          <w:rFonts w:asciiTheme="majorBidi" w:hAnsiTheme="majorBidi" w:cstheme="majorBidi"/>
          <w:sz w:val="28"/>
          <w:szCs w:val="28"/>
          <w:rtl/>
        </w:rPr>
        <w:t>, וכיון ששורשו היה במדת היראה, דווקא הוא השתוקק להגיע למדת אהבת ה' שישראל מושרשים בה, ולקיים ''ואהבת את ה' בכל לבבך'' ודרשו חז''ל אפי' נוטל את נפשך.</w:t>
      </w:r>
      <w:bookmarkEnd w:id="0"/>
    </w:p>
    <w:p w14:paraId="1247BEA0" w14:textId="5588A40C" w:rsidR="0059097C" w:rsidRDefault="0059097C" w:rsidP="0059097C">
      <w:pPr>
        <w:bidi/>
        <w:jc w:val="both"/>
        <w:rPr>
          <w:rFonts w:asciiTheme="majorBidi" w:hAnsiTheme="majorBidi" w:cstheme="majorBidi"/>
          <w:sz w:val="28"/>
          <w:szCs w:val="28"/>
          <w:rtl/>
        </w:rPr>
      </w:pPr>
      <w:r>
        <w:rPr>
          <w:rFonts w:asciiTheme="majorBidi" w:hAnsiTheme="majorBidi" w:cstheme="majorBidi" w:hint="cs"/>
          <w:sz w:val="28"/>
          <w:szCs w:val="28"/>
          <w:rtl/>
        </w:rPr>
        <w:t xml:space="preserve">עוד מבואר </w:t>
      </w:r>
      <w:r w:rsidRPr="0059097C">
        <w:rPr>
          <w:rFonts w:asciiTheme="majorBidi" w:hAnsiTheme="majorBidi" w:cstheme="majorBidi" w:hint="cs"/>
          <w:b/>
          <w:bCs/>
          <w:sz w:val="28"/>
          <w:szCs w:val="28"/>
          <w:rtl/>
        </w:rPr>
        <w:t>בשבת</w:t>
      </w:r>
      <w:r>
        <w:rPr>
          <w:rFonts w:asciiTheme="majorBidi" w:hAnsiTheme="majorBidi" w:cstheme="majorBidi" w:hint="cs"/>
          <w:sz w:val="28"/>
          <w:szCs w:val="28"/>
          <w:rtl/>
        </w:rPr>
        <w:t xml:space="preserve"> </w:t>
      </w:r>
      <w:r w:rsidRPr="0059097C">
        <w:rPr>
          <w:rFonts w:asciiTheme="majorBidi" w:hAnsiTheme="majorBidi" w:cstheme="majorBidi" w:hint="cs"/>
          <w:sz w:val="24"/>
          <w:szCs w:val="24"/>
          <w:rtl/>
        </w:rPr>
        <w:t xml:space="preserve">(דף נה: ונו.) </w:t>
      </w:r>
      <w:r>
        <w:rPr>
          <w:rFonts w:asciiTheme="majorBidi" w:hAnsiTheme="majorBidi" w:cstheme="majorBidi" w:hint="cs"/>
          <w:sz w:val="28"/>
          <w:szCs w:val="28"/>
          <w:rtl/>
        </w:rPr>
        <w:t>''</w:t>
      </w:r>
      <w:r w:rsidRPr="0059097C">
        <w:rPr>
          <w:rFonts w:asciiTheme="majorBidi" w:hAnsiTheme="majorBidi" w:cstheme="majorBidi"/>
          <w:b/>
          <w:bCs/>
          <w:sz w:val="28"/>
          <w:szCs w:val="28"/>
          <w:rtl/>
        </w:rPr>
        <w:t>א''ר יונתן</w:t>
      </w:r>
      <w:r w:rsidRPr="0059097C">
        <w:rPr>
          <w:rFonts w:asciiTheme="majorBidi" w:hAnsiTheme="majorBidi" w:cstheme="majorBidi"/>
          <w:sz w:val="28"/>
          <w:szCs w:val="28"/>
          <w:rtl/>
        </w:rPr>
        <w:t xml:space="preserve"> כל האומר</w:t>
      </w:r>
      <w:r>
        <w:rPr>
          <w:rFonts w:asciiTheme="majorBidi" w:hAnsiTheme="majorBidi" w:cstheme="majorBidi" w:hint="cs"/>
          <w:sz w:val="28"/>
          <w:szCs w:val="28"/>
          <w:rtl/>
        </w:rPr>
        <w:t xml:space="preserve"> </w:t>
      </w:r>
      <w:r w:rsidRPr="0059097C">
        <w:rPr>
          <w:rFonts w:asciiTheme="majorBidi" w:hAnsiTheme="majorBidi" w:cstheme="majorBidi"/>
          <w:sz w:val="28"/>
          <w:szCs w:val="28"/>
          <w:rtl/>
        </w:rPr>
        <w:t>בני שמואל חטאו אינו אלא טועה שנאמר ויהי (כי זקן שמואל ובניו לא הלכו) בדרכיו</w:t>
      </w:r>
      <w:r>
        <w:rPr>
          <w:rFonts w:asciiTheme="majorBidi" w:hAnsiTheme="majorBidi" w:cstheme="majorBidi" w:hint="cs"/>
          <w:sz w:val="28"/>
          <w:szCs w:val="28"/>
          <w:rtl/>
        </w:rPr>
        <w:t>,</w:t>
      </w:r>
      <w:r w:rsidRPr="0059097C">
        <w:rPr>
          <w:rFonts w:asciiTheme="majorBidi" w:hAnsiTheme="majorBidi" w:cstheme="majorBidi"/>
          <w:sz w:val="28"/>
          <w:szCs w:val="28"/>
          <w:rtl/>
        </w:rPr>
        <w:t xml:space="preserve"> בדרכיו הוא דלא הלכו מיחטא נמי לא חטאו</w:t>
      </w:r>
      <w:r>
        <w:rPr>
          <w:rFonts w:asciiTheme="majorBidi" w:hAnsiTheme="majorBidi" w:cstheme="majorBidi" w:hint="cs"/>
          <w:sz w:val="28"/>
          <w:szCs w:val="28"/>
          <w:rtl/>
        </w:rPr>
        <w:t>,</w:t>
      </w:r>
      <w:r w:rsidRPr="0059097C">
        <w:rPr>
          <w:rFonts w:asciiTheme="majorBidi" w:hAnsiTheme="majorBidi" w:cstheme="majorBidi"/>
          <w:sz w:val="28"/>
          <w:szCs w:val="28"/>
          <w:rtl/>
        </w:rPr>
        <w:t xml:space="preserve"> אלא מה אני מקיים </w:t>
      </w:r>
      <w:r>
        <w:rPr>
          <w:rFonts w:asciiTheme="majorBidi" w:hAnsiTheme="majorBidi" w:cstheme="majorBidi" w:hint="cs"/>
          <w:sz w:val="28"/>
          <w:szCs w:val="28"/>
          <w:rtl/>
        </w:rPr>
        <w:t>'</w:t>
      </w:r>
      <w:r w:rsidRPr="0059097C">
        <w:rPr>
          <w:rFonts w:asciiTheme="majorBidi" w:hAnsiTheme="majorBidi" w:cstheme="majorBidi"/>
          <w:sz w:val="28"/>
          <w:szCs w:val="28"/>
          <w:rtl/>
        </w:rPr>
        <w:t>ויטו אחרי הבצע</w:t>
      </w:r>
      <w:r>
        <w:rPr>
          <w:rFonts w:asciiTheme="majorBidi" w:hAnsiTheme="majorBidi" w:cstheme="majorBidi" w:hint="cs"/>
          <w:sz w:val="28"/>
          <w:szCs w:val="28"/>
          <w:rtl/>
        </w:rPr>
        <w:t>'?</w:t>
      </w:r>
      <w:r w:rsidRPr="0059097C">
        <w:rPr>
          <w:rFonts w:asciiTheme="majorBidi" w:hAnsiTheme="majorBidi" w:cstheme="majorBidi"/>
          <w:sz w:val="28"/>
          <w:szCs w:val="28"/>
          <w:rtl/>
        </w:rPr>
        <w:t xml:space="preserve"> שלא עשו כמעשה אביהם</w:t>
      </w:r>
      <w:r>
        <w:rPr>
          <w:rFonts w:asciiTheme="majorBidi" w:hAnsiTheme="majorBidi" w:cstheme="majorBidi" w:hint="cs"/>
          <w:sz w:val="28"/>
          <w:szCs w:val="28"/>
          <w:rtl/>
        </w:rPr>
        <w:t>,</w:t>
      </w:r>
      <w:r w:rsidRPr="0059097C">
        <w:rPr>
          <w:rFonts w:asciiTheme="majorBidi" w:hAnsiTheme="majorBidi" w:cstheme="majorBidi"/>
          <w:sz w:val="28"/>
          <w:szCs w:val="28"/>
          <w:rtl/>
        </w:rPr>
        <w:t xml:space="preserve"> שהיה שמואל הצדיק מחזר בכל מקומות ישראל ודן אותם בעריהם שנאמר</w:t>
      </w:r>
      <w:r>
        <w:rPr>
          <w:rFonts w:asciiTheme="majorBidi" w:hAnsiTheme="majorBidi" w:cstheme="majorBidi" w:hint="cs"/>
          <w:sz w:val="28"/>
          <w:szCs w:val="28"/>
          <w:rtl/>
        </w:rPr>
        <w:t xml:space="preserve"> '</w:t>
      </w:r>
      <w:r w:rsidRPr="0059097C">
        <w:rPr>
          <w:rFonts w:asciiTheme="majorBidi" w:hAnsiTheme="majorBidi" w:cstheme="majorBidi"/>
          <w:sz w:val="28"/>
          <w:szCs w:val="28"/>
          <w:rtl/>
        </w:rPr>
        <w:t>והלך מדי שנה בשנה וסבב בית אל והגלגל והמצפה ושפט את ישראל</w:t>
      </w:r>
      <w:r>
        <w:rPr>
          <w:rFonts w:asciiTheme="majorBidi" w:hAnsiTheme="majorBidi" w:cstheme="majorBidi" w:hint="cs"/>
          <w:sz w:val="28"/>
          <w:szCs w:val="28"/>
          <w:rtl/>
        </w:rPr>
        <w:t>',</w:t>
      </w:r>
      <w:r w:rsidRPr="0059097C">
        <w:rPr>
          <w:rFonts w:asciiTheme="majorBidi" w:hAnsiTheme="majorBidi" w:cstheme="majorBidi"/>
          <w:sz w:val="28"/>
          <w:szCs w:val="28"/>
          <w:rtl/>
        </w:rPr>
        <w:t xml:space="preserve"> והם לא עשו כן אלא ישבו בעריהם כדי להרבות שכר לחזניהן ולסופריהן</w:t>
      </w:r>
      <w:r>
        <w:rPr>
          <w:rFonts w:asciiTheme="majorBidi" w:hAnsiTheme="majorBidi" w:cstheme="majorBidi" w:hint="cs"/>
          <w:sz w:val="28"/>
          <w:szCs w:val="28"/>
          <w:rtl/>
        </w:rPr>
        <w:t>''.</w:t>
      </w:r>
    </w:p>
    <w:p w14:paraId="2C2DA39E" w14:textId="75A51FEC" w:rsidR="0059097C" w:rsidRPr="0059097C" w:rsidRDefault="0059097C" w:rsidP="0059097C">
      <w:pPr>
        <w:bidi/>
        <w:jc w:val="both"/>
        <w:rPr>
          <w:rFonts w:asciiTheme="majorBidi" w:hAnsiTheme="majorBidi" w:cstheme="majorBidi"/>
          <w:sz w:val="28"/>
          <w:szCs w:val="28"/>
        </w:rPr>
      </w:pPr>
      <w:r>
        <w:rPr>
          <w:rFonts w:asciiTheme="majorBidi" w:hAnsiTheme="majorBidi" w:cs="Times New Roman" w:hint="cs"/>
          <w:sz w:val="28"/>
          <w:szCs w:val="28"/>
          <w:rtl/>
        </w:rPr>
        <w:t xml:space="preserve">וכותב </w:t>
      </w:r>
      <w:r w:rsidRPr="0059097C">
        <w:rPr>
          <w:rFonts w:asciiTheme="majorBidi" w:hAnsiTheme="majorBidi" w:cs="Times New Roman"/>
          <w:sz w:val="28"/>
          <w:szCs w:val="28"/>
          <w:rtl/>
        </w:rPr>
        <w:t xml:space="preserve"> </w:t>
      </w:r>
      <w:r w:rsidRPr="0059097C">
        <w:rPr>
          <w:rFonts w:asciiTheme="majorBidi" w:hAnsiTheme="majorBidi" w:cs="Times New Roman"/>
          <w:b/>
          <w:bCs/>
          <w:sz w:val="28"/>
          <w:szCs w:val="28"/>
          <w:rtl/>
        </w:rPr>
        <w:t>המאירי</w:t>
      </w:r>
      <w:r>
        <w:rPr>
          <w:rFonts w:asciiTheme="majorBidi" w:hAnsiTheme="majorBidi" w:cs="Times New Roman" w:hint="cs"/>
          <w:sz w:val="28"/>
          <w:szCs w:val="28"/>
          <w:rtl/>
        </w:rPr>
        <w:t xml:space="preserve"> (שם) ''</w:t>
      </w:r>
      <w:r w:rsidRPr="0059097C">
        <w:rPr>
          <w:rFonts w:asciiTheme="majorBidi" w:hAnsiTheme="majorBidi" w:cs="Times New Roman"/>
          <w:sz w:val="28"/>
          <w:szCs w:val="28"/>
          <w:rtl/>
        </w:rPr>
        <w:t>א</w:t>
      </w:r>
      <w:r>
        <w:rPr>
          <w:rFonts w:asciiTheme="majorBidi" w:hAnsiTheme="majorBidi" w:cs="Times New Roman" w:hint="cs"/>
          <w:sz w:val="28"/>
          <w:szCs w:val="28"/>
          <w:rtl/>
        </w:rPr>
        <w:t>ע''פ</w:t>
      </w:r>
      <w:r w:rsidRPr="0059097C">
        <w:rPr>
          <w:rFonts w:asciiTheme="majorBidi" w:hAnsiTheme="majorBidi" w:cs="Times New Roman"/>
          <w:sz w:val="28"/>
          <w:szCs w:val="28"/>
          <w:rtl/>
        </w:rPr>
        <w:t xml:space="preserve"> שמדת חסידות בנטיה אל קצה אחרון מדה יתירה היא ולא נתנה לכל עד שיענש הנמנע ממנה</w:t>
      </w:r>
      <w:r>
        <w:rPr>
          <w:rFonts w:asciiTheme="majorBidi" w:hAnsiTheme="majorBidi" w:cs="Times New Roman" w:hint="cs"/>
          <w:sz w:val="28"/>
          <w:szCs w:val="28"/>
          <w:rtl/>
        </w:rPr>
        <w:t>,</w:t>
      </w:r>
      <w:r w:rsidRPr="0059097C">
        <w:rPr>
          <w:rFonts w:asciiTheme="majorBidi" w:hAnsiTheme="majorBidi" w:cs="Times New Roman"/>
          <w:sz w:val="28"/>
          <w:szCs w:val="28"/>
          <w:rtl/>
        </w:rPr>
        <w:t xml:space="preserve"> </w:t>
      </w:r>
      <w:r w:rsidRPr="00B3431F">
        <w:rPr>
          <w:rFonts w:asciiTheme="majorBidi" w:hAnsiTheme="majorBidi" w:cs="Times New Roman"/>
          <w:sz w:val="28"/>
          <w:szCs w:val="28"/>
          <w:u w:val="single"/>
          <w:rtl/>
        </w:rPr>
        <w:t>מ"מ מי שנתפרסמו אבותיו במדה זו באיזו ענין ובא הבן למלא מקומו באותו ענין הרי אותה מדה שבה אצלו כמדה ממוצעת</w:t>
      </w:r>
      <w:r w:rsidR="00B3431F">
        <w:rPr>
          <w:rFonts w:asciiTheme="majorBidi" w:hAnsiTheme="majorBidi" w:cs="Times New Roman" w:hint="cs"/>
          <w:sz w:val="28"/>
          <w:szCs w:val="28"/>
          <w:u w:val="single"/>
          <w:rtl/>
        </w:rPr>
        <w:t>,</w:t>
      </w:r>
      <w:r w:rsidRPr="00B3431F">
        <w:rPr>
          <w:rFonts w:asciiTheme="majorBidi" w:hAnsiTheme="majorBidi" w:cs="Times New Roman"/>
          <w:sz w:val="28"/>
          <w:szCs w:val="28"/>
          <w:u w:val="single"/>
          <w:rtl/>
        </w:rPr>
        <w:t xml:space="preserve"> שכל אדם ראוי לאחוז בה עד שאם יניחנה ראוי לו ליענש עליה</w:t>
      </w:r>
      <w:r w:rsidR="00B3431F">
        <w:rPr>
          <w:rFonts w:asciiTheme="majorBidi" w:hAnsiTheme="majorBidi" w:cs="Times New Roman" w:hint="cs"/>
          <w:sz w:val="28"/>
          <w:szCs w:val="28"/>
          <w:rtl/>
        </w:rPr>
        <w:t>,</w:t>
      </w:r>
      <w:r w:rsidRPr="0059097C">
        <w:rPr>
          <w:rFonts w:asciiTheme="majorBidi" w:hAnsiTheme="majorBidi" w:cs="Times New Roman"/>
          <w:sz w:val="28"/>
          <w:szCs w:val="28"/>
          <w:rtl/>
        </w:rPr>
        <w:t xml:space="preserve"> והוא שנא' בבני שמואל שלא חטאו בעון הנזכר בהם ר"ל ויטו אחרי הבצע ויקחו שוחד ויטו משפט אלא מתוך שלא עשו כמעשה אביהם שהיה שמואל מחזר בכל מקומות ישראל ודן אותם בעריהם ובניו לא עשו כן אלא ישבו בבתיהם כדי להרבות שכר לחזניהם ולסופריהם ומ"מ כל שמרפה ידיו מן הדין כדי שלא לחייב את העשיר או את האלם או מי שהגיע לידו הנאה ממנו הרי זה בכלל עול שנוא ומשוקץ א"כ מה שאמרו כאן מלאי הטילו על בעלי בתים כלומר פרקמטיא לעסוק בה בשבילם עד שמתוכה היו מטים להם את הדין אין זה התנצלות בגופו של חטא ואין לך שוחד גדול יתר הימנו</w:t>
      </w:r>
      <w:r>
        <w:rPr>
          <w:rFonts w:asciiTheme="majorBidi" w:hAnsiTheme="majorBidi" w:cs="Times New Roman" w:hint="cs"/>
          <w:sz w:val="28"/>
          <w:szCs w:val="28"/>
          <w:rtl/>
        </w:rPr>
        <w:t>''.</w:t>
      </w:r>
    </w:p>
    <w:sectPr w:rsidR="0059097C" w:rsidRPr="0059097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24C2D" w14:textId="77777777" w:rsidR="006F5498" w:rsidRDefault="006F5498" w:rsidP="00F900EC">
      <w:pPr>
        <w:spacing w:after="0" w:line="240" w:lineRule="auto"/>
      </w:pPr>
      <w:r>
        <w:separator/>
      </w:r>
    </w:p>
  </w:endnote>
  <w:endnote w:type="continuationSeparator" w:id="0">
    <w:p w14:paraId="70F72646" w14:textId="77777777" w:rsidR="006F5498" w:rsidRDefault="006F5498" w:rsidP="00F90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67FB4" w14:textId="77777777" w:rsidR="006F5498" w:rsidRDefault="006F5498" w:rsidP="00F900EC">
      <w:pPr>
        <w:spacing w:after="0" w:line="240" w:lineRule="auto"/>
      </w:pPr>
      <w:r>
        <w:separator/>
      </w:r>
    </w:p>
  </w:footnote>
  <w:footnote w:type="continuationSeparator" w:id="0">
    <w:p w14:paraId="7F06FFCE" w14:textId="77777777" w:rsidR="006F5498" w:rsidRDefault="006F5498" w:rsidP="00F900EC">
      <w:pPr>
        <w:spacing w:after="0" w:line="240" w:lineRule="auto"/>
      </w:pPr>
      <w:r>
        <w:continuationSeparator/>
      </w:r>
    </w:p>
  </w:footnote>
  <w:footnote w:id="1">
    <w:p w14:paraId="687FC316" w14:textId="6E538B74" w:rsidR="00F900EC" w:rsidRPr="00F900EC" w:rsidRDefault="00F900EC" w:rsidP="00F900EC">
      <w:pPr>
        <w:pStyle w:val="Notedebasdepage"/>
        <w:bidi/>
        <w:jc w:val="both"/>
        <w:rPr>
          <w:rFonts w:ascii="David" w:hAnsi="David" w:cs="David"/>
          <w:rtl/>
        </w:rPr>
      </w:pPr>
      <w:r w:rsidRPr="00F900EC">
        <w:rPr>
          <w:rStyle w:val="Appelnotedebasdep"/>
          <w:rFonts w:ascii="David" w:hAnsi="David" w:cs="David"/>
        </w:rPr>
        <w:footnoteRef/>
      </w:r>
      <w:r w:rsidRPr="00F900EC">
        <w:rPr>
          <w:rFonts w:ascii="David" w:hAnsi="David" w:cs="David"/>
        </w:rPr>
        <w:t xml:space="preserve"> </w:t>
      </w:r>
      <w:r w:rsidRPr="00F900EC">
        <w:rPr>
          <w:rFonts w:ascii="David" w:hAnsi="David" w:cs="David"/>
          <w:rtl/>
        </w:rPr>
        <w:t xml:space="preserve">מבני בניו של סיסרא, </w:t>
      </w:r>
      <w:r w:rsidRPr="00F900EC">
        <w:rPr>
          <w:rFonts w:ascii="David" w:hAnsi="David" w:cs="David"/>
          <w:b/>
          <w:bCs/>
          <w:rtl/>
        </w:rPr>
        <w:t>פתח עינים</w:t>
      </w:r>
      <w:r w:rsidRPr="00F900EC">
        <w:rPr>
          <w:rFonts w:ascii="David" w:hAnsi="David" w:cs="David"/>
          <w:rtl/>
        </w:rPr>
        <w:t xml:space="preserve"> </w:t>
      </w:r>
      <w:r w:rsidRPr="00F900EC">
        <w:rPr>
          <w:rFonts w:ascii="David" w:hAnsi="David" w:cs="David"/>
          <w:sz w:val="18"/>
          <w:szCs w:val="18"/>
          <w:rtl/>
        </w:rPr>
        <w:t>(סנהדרין צו:)</w:t>
      </w:r>
      <w:r w:rsidRPr="00F900EC">
        <w:rPr>
          <w:rFonts w:ascii="David" w:hAnsi="David" w:cs="David"/>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24DB1"/>
    <w:multiLevelType w:val="hybridMultilevel"/>
    <w:tmpl w:val="A430598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16cid:durableId="1962222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72"/>
    <w:rsid w:val="001D2779"/>
    <w:rsid w:val="00415D31"/>
    <w:rsid w:val="004B450C"/>
    <w:rsid w:val="0059097C"/>
    <w:rsid w:val="006F5498"/>
    <w:rsid w:val="00964BEE"/>
    <w:rsid w:val="009C6E05"/>
    <w:rsid w:val="00AA2372"/>
    <w:rsid w:val="00B3431F"/>
    <w:rsid w:val="00C61E93"/>
    <w:rsid w:val="00D33EFB"/>
    <w:rsid w:val="00F900E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341FB"/>
  <w15:chartTrackingRefBased/>
  <w15:docId w15:val="{3C84D784-E8E9-4322-A623-7307C8C7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F900E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900EC"/>
    <w:rPr>
      <w:noProof/>
      <w:sz w:val="20"/>
      <w:szCs w:val="20"/>
    </w:rPr>
  </w:style>
  <w:style w:type="character" w:styleId="Appelnotedebasdep">
    <w:name w:val="footnote reference"/>
    <w:basedOn w:val="Policepardfaut"/>
    <w:uiPriority w:val="99"/>
    <w:semiHidden/>
    <w:unhideWhenUsed/>
    <w:rsid w:val="00F900EC"/>
    <w:rPr>
      <w:vertAlign w:val="superscript"/>
    </w:rPr>
  </w:style>
  <w:style w:type="character" w:styleId="Lienhypertexte">
    <w:name w:val="Hyperlink"/>
    <w:basedOn w:val="Policepardfaut"/>
    <w:uiPriority w:val="99"/>
    <w:unhideWhenUsed/>
    <w:rsid w:val="0059097C"/>
    <w:rPr>
      <w:color w:val="0563C1" w:themeColor="hyperlink"/>
      <w:u w:val="single"/>
    </w:rPr>
  </w:style>
  <w:style w:type="character" w:styleId="Mentionnonrsolue">
    <w:name w:val="Unresolved Mention"/>
    <w:basedOn w:val="Policepardfaut"/>
    <w:uiPriority w:val="99"/>
    <w:semiHidden/>
    <w:unhideWhenUsed/>
    <w:rsid w:val="00590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5DA22-6175-4B4B-91E0-2423BA1C5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612</Words>
  <Characters>3368</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5</cp:revision>
  <dcterms:created xsi:type="dcterms:W3CDTF">2023-08-10T06:44:00Z</dcterms:created>
  <dcterms:modified xsi:type="dcterms:W3CDTF">2025-06-17T09:13:00Z</dcterms:modified>
</cp:coreProperties>
</file>