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9C38B" w14:textId="578253F6" w:rsidR="001D2779" w:rsidRPr="008B0128" w:rsidRDefault="00E8605E" w:rsidP="00E8605E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8B0128">
        <w:rPr>
          <w:rFonts w:ascii="David" w:hAnsi="David" w:cs="David"/>
          <w:sz w:val="56"/>
          <w:szCs w:val="56"/>
          <w:u w:val="single"/>
          <w:rtl/>
        </w:rPr>
        <w:t xml:space="preserve">ישרות </w:t>
      </w:r>
    </w:p>
    <w:p w14:paraId="3DDBF728" w14:textId="3AA59DDC" w:rsidR="00E8605E" w:rsidRPr="008B0128" w:rsidRDefault="00E8605E" w:rsidP="00E8605E">
      <w:pPr>
        <w:bidi/>
        <w:jc w:val="both"/>
        <w:rPr>
          <w:rFonts w:ascii="David" w:hAnsi="David" w:cs="David"/>
          <w:sz w:val="32"/>
          <w:szCs w:val="32"/>
          <w:rtl/>
        </w:rPr>
      </w:pPr>
    </w:p>
    <w:p w14:paraId="46509E44" w14:textId="1DD466A7" w:rsidR="008B0128" w:rsidRDefault="008B0128" w:rsidP="008B012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EC9C0BA" w14:textId="6BC5CECF" w:rsidR="002F0D29" w:rsidRPr="002F0D29" w:rsidRDefault="002F0D29" w:rsidP="002F0D29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2F0D29">
        <w:rPr>
          <w:rFonts w:ascii="David" w:hAnsi="David" w:cs="David" w:hint="cs"/>
          <w:sz w:val="36"/>
          <w:szCs w:val="36"/>
          <w:u w:val="single"/>
          <w:rtl/>
        </w:rPr>
        <w:t xml:space="preserve">כשאדם אומר דברים נכוחים כולם אין להם מה להשיב </w:t>
      </w:r>
    </w:p>
    <w:p w14:paraId="7872E73C" w14:textId="757FB42D" w:rsidR="008B0128" w:rsidRDefault="008B0128" w:rsidP="008B0128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עי' </w:t>
      </w:r>
      <w:r w:rsidRPr="008B0128">
        <w:rPr>
          <w:rFonts w:ascii="David" w:hAnsi="David" w:cs="David" w:hint="cs"/>
          <w:b/>
          <w:bCs/>
          <w:sz w:val="28"/>
          <w:szCs w:val="28"/>
          <w:rtl/>
        </w:rPr>
        <w:t>תוס'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8B0128">
        <w:rPr>
          <w:rFonts w:ascii="David" w:hAnsi="David" w:cs="David" w:hint="cs"/>
          <w:sz w:val="24"/>
          <w:szCs w:val="24"/>
          <w:rtl/>
        </w:rPr>
        <w:t xml:space="preserve">(ד''ה שפתים) </w:t>
      </w:r>
      <w:r w:rsidRPr="008B0128">
        <w:rPr>
          <w:rFonts w:ascii="David" w:hAnsi="David" w:cs="David" w:hint="cs"/>
          <w:b/>
          <w:bCs/>
          <w:sz w:val="28"/>
          <w:szCs w:val="28"/>
          <w:rtl/>
        </w:rPr>
        <w:t>בגיטין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8B0128">
        <w:rPr>
          <w:rFonts w:ascii="David" w:hAnsi="David" w:cs="David" w:hint="cs"/>
          <w:sz w:val="24"/>
          <w:szCs w:val="24"/>
          <w:rtl/>
        </w:rPr>
        <w:t xml:space="preserve">(דף ט.) </w:t>
      </w:r>
      <w:r>
        <w:rPr>
          <w:rFonts w:ascii="David" w:hAnsi="David" w:cs="David" w:hint="cs"/>
          <w:sz w:val="28"/>
          <w:szCs w:val="28"/>
          <w:rtl/>
        </w:rPr>
        <w:t>שכותב ''</w:t>
      </w:r>
      <w:r w:rsidRPr="008B0128">
        <w:rPr>
          <w:rFonts w:ascii="David" w:hAnsi="David" w:cs="David"/>
          <w:b/>
          <w:bCs/>
          <w:sz w:val="28"/>
          <w:szCs w:val="28"/>
          <w:rtl/>
        </w:rPr>
        <w:t>שפתים</w:t>
      </w:r>
      <w:r w:rsidRPr="008B0128">
        <w:rPr>
          <w:rFonts w:ascii="David" w:hAnsi="David" w:cs="David"/>
          <w:sz w:val="28"/>
          <w:szCs w:val="28"/>
          <w:rtl/>
        </w:rPr>
        <w:t xml:space="preserve"> ישק משיב דברים נכוחים. כשאדם אומר דברים נכוחים אותם שסביבותיו משיקין שפתותיהם זו לזו ששותקין ואין יודעים מה להשיב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662E2C0E" w14:textId="77777777" w:rsidR="00131E94" w:rsidRDefault="00131E94" w:rsidP="00131E94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FD7321C" w14:textId="2447810A" w:rsidR="00131E94" w:rsidRPr="00131E94" w:rsidRDefault="00131E94" w:rsidP="00131E94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131E94">
        <w:rPr>
          <w:rFonts w:ascii="David" w:hAnsi="David" w:cs="David"/>
          <w:sz w:val="36"/>
          <w:szCs w:val="36"/>
          <w:u w:val="single"/>
          <w:rtl/>
        </w:rPr>
        <w:t>אם לא שאדם נאמן וישר הוא לא היו מעשרין אותו מן שמים</w:t>
      </w:r>
    </w:p>
    <w:p w14:paraId="6B1CA6C1" w14:textId="574C8792" w:rsidR="00131E94" w:rsidRDefault="00131E94" w:rsidP="00131E94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איתא </w:t>
      </w:r>
      <w:r w:rsidRPr="00131E94">
        <w:rPr>
          <w:rFonts w:ascii="David" w:hAnsi="David" w:cs="David" w:hint="cs"/>
          <w:b/>
          <w:bCs/>
          <w:sz w:val="28"/>
          <w:szCs w:val="28"/>
          <w:rtl/>
        </w:rPr>
        <w:t>בב''מ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31E94">
        <w:rPr>
          <w:rFonts w:ascii="David" w:hAnsi="David" w:cs="David" w:hint="cs"/>
          <w:sz w:val="24"/>
          <w:szCs w:val="24"/>
          <w:rtl/>
        </w:rPr>
        <w:t xml:space="preserve">(דף לה.)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131E94">
        <w:rPr>
          <w:rFonts w:ascii="David" w:hAnsi="David" w:cs="David"/>
          <w:sz w:val="28"/>
          <w:szCs w:val="28"/>
          <w:rtl/>
        </w:rPr>
        <w:t>ומאי שנא לוה דמהימן ליה למלוה ומאי שנא מלוה דלא מהימן ליה ללוה לוה מקיים ביה במלוה תומת ישרים תנחם מלוה מקיים ביה בלוה וסלף בוגדים ישדם</w:t>
      </w:r>
    </w:p>
    <w:p w14:paraId="1D01ED50" w14:textId="7ED6A335" w:rsidR="00131E94" w:rsidRPr="008B0128" w:rsidRDefault="00131E94" w:rsidP="00131E94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וכותב </w:t>
      </w:r>
      <w:r w:rsidRPr="00131E94">
        <w:rPr>
          <w:rFonts w:ascii="David" w:hAnsi="David" w:cs="David" w:hint="cs"/>
          <w:b/>
          <w:bCs/>
          <w:sz w:val="28"/>
          <w:szCs w:val="28"/>
          <w:rtl/>
        </w:rPr>
        <w:t>רש''י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31E94">
        <w:rPr>
          <w:rFonts w:ascii="David" w:hAnsi="David" w:cs="David" w:hint="cs"/>
          <w:sz w:val="28"/>
          <w:szCs w:val="28"/>
          <w:rtl/>
        </w:rPr>
        <w:t>''</w:t>
      </w:r>
      <w:r w:rsidRPr="00131E94">
        <w:rPr>
          <w:rFonts w:ascii="David" w:hAnsi="David" w:cs="David"/>
          <w:sz w:val="28"/>
          <w:szCs w:val="28"/>
          <w:rtl/>
        </w:rPr>
        <w:t xml:space="preserve">מאי שנא כו'. דנקט תנא למלתיה בהכי שזה נאמן על זה וזה אינו נאמן על זה: לוה מקיים במלוה. מקרא זה תומת ישרים תנחם </w:t>
      </w:r>
      <w:r w:rsidRPr="00131E94">
        <w:rPr>
          <w:rFonts w:ascii="David" w:hAnsi="David" w:cs="David"/>
          <w:sz w:val="28"/>
          <w:szCs w:val="28"/>
          <w:u w:val="single"/>
          <w:rtl/>
        </w:rPr>
        <w:t>אם לא שאדם נאמן וישר הוא לא היו מעשרין אותו מן שמים</w:t>
      </w:r>
      <w:r w:rsidRPr="00131E94">
        <w:rPr>
          <w:rFonts w:ascii="David" w:hAnsi="David" w:cs="David"/>
          <w:sz w:val="28"/>
          <w:szCs w:val="28"/>
          <w:rtl/>
        </w:rPr>
        <w:t xml:space="preserve"> שנאמר תומת ישרים תנחם</w:t>
      </w:r>
      <w:r>
        <w:rPr>
          <w:rFonts w:ascii="David" w:hAnsi="David" w:cs="David" w:hint="cs"/>
          <w:sz w:val="28"/>
          <w:szCs w:val="28"/>
          <w:rtl/>
        </w:rPr>
        <w:t>''.</w:t>
      </w:r>
    </w:p>
    <w:sectPr w:rsidR="00131E94" w:rsidRPr="008B0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5E"/>
    <w:rsid w:val="00131E94"/>
    <w:rsid w:val="001D2779"/>
    <w:rsid w:val="002F0D29"/>
    <w:rsid w:val="008B0128"/>
    <w:rsid w:val="008F4E23"/>
    <w:rsid w:val="00E8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E2C40"/>
  <w15:chartTrackingRefBased/>
  <w15:docId w15:val="{5810F106-8873-40EF-A76B-405A6F18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31E9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31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5</cp:revision>
  <dcterms:created xsi:type="dcterms:W3CDTF">2023-02-05T14:44:00Z</dcterms:created>
  <dcterms:modified xsi:type="dcterms:W3CDTF">2024-04-04T16:28:00Z</dcterms:modified>
</cp:coreProperties>
</file>