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1F398" w14:textId="4ADEBDCA" w:rsidR="001D2779" w:rsidRPr="000F1517" w:rsidRDefault="000B79CF" w:rsidP="000F1517">
      <w:pPr>
        <w:bidi/>
        <w:ind w:left="3540"/>
        <w:jc w:val="both"/>
        <w:rPr>
          <w:sz w:val="56"/>
          <w:szCs w:val="56"/>
          <w:u w:val="single"/>
          <w:rtl/>
        </w:rPr>
      </w:pPr>
      <w:r w:rsidRPr="000F1517">
        <w:rPr>
          <w:rFonts w:hint="cs"/>
          <w:sz w:val="56"/>
          <w:szCs w:val="56"/>
          <w:u w:val="single"/>
          <w:rtl/>
        </w:rPr>
        <w:t xml:space="preserve">כיסוי </w:t>
      </w:r>
    </w:p>
    <w:p w14:paraId="5E23C8E5" w14:textId="1DDEE338" w:rsidR="000B79CF" w:rsidRDefault="000B79CF" w:rsidP="000B79CF">
      <w:pPr>
        <w:bidi/>
        <w:jc w:val="both"/>
        <w:rPr>
          <w:sz w:val="28"/>
          <w:szCs w:val="28"/>
          <w:rtl/>
        </w:rPr>
      </w:pPr>
    </w:p>
    <w:p w14:paraId="0ABF8FA6" w14:textId="71F67E89" w:rsidR="000B79CF" w:rsidRDefault="000B79CF" w:rsidP="000B79CF">
      <w:pPr>
        <w:bidi/>
        <w:jc w:val="both"/>
        <w:rPr>
          <w:sz w:val="28"/>
          <w:szCs w:val="28"/>
          <w:rtl/>
        </w:rPr>
      </w:pPr>
    </w:p>
    <w:p w14:paraId="1861468F" w14:textId="66DC87EE" w:rsidR="000B79CF" w:rsidRDefault="000B79CF" w:rsidP="000B79CF">
      <w:pPr>
        <w:bidi/>
        <w:jc w:val="both"/>
        <w:rPr>
          <w:sz w:val="28"/>
          <w:szCs w:val="28"/>
          <w:rtl/>
        </w:rPr>
      </w:pPr>
    </w:p>
    <w:p w14:paraId="002F318B" w14:textId="6DD42B25" w:rsidR="000F1517" w:rsidRDefault="000B79CF" w:rsidP="000F1517">
      <w:pPr>
        <w:bidi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עי' </w:t>
      </w:r>
      <w:r w:rsidRPr="000F1517">
        <w:rPr>
          <w:rFonts w:hint="cs"/>
          <w:b/>
          <w:bCs/>
          <w:sz w:val="28"/>
          <w:szCs w:val="28"/>
          <w:rtl/>
        </w:rPr>
        <w:t>ברכות</w:t>
      </w:r>
      <w:r>
        <w:rPr>
          <w:rFonts w:hint="cs"/>
          <w:sz w:val="28"/>
          <w:szCs w:val="28"/>
          <w:rtl/>
        </w:rPr>
        <w:t xml:space="preserve"> </w:t>
      </w:r>
      <w:r w:rsidRPr="000F1517">
        <w:rPr>
          <w:rFonts w:hint="cs"/>
          <w:sz w:val="24"/>
          <w:szCs w:val="24"/>
          <w:rtl/>
        </w:rPr>
        <w:t xml:space="preserve">(דף </w:t>
      </w:r>
      <w:r w:rsidR="000F1517" w:rsidRPr="000F1517">
        <w:rPr>
          <w:rFonts w:hint="cs"/>
          <w:sz w:val="24"/>
          <w:szCs w:val="24"/>
          <w:rtl/>
        </w:rPr>
        <w:t>כה:</w:t>
      </w:r>
      <w:r w:rsidRPr="000F1517">
        <w:rPr>
          <w:rFonts w:hint="cs"/>
          <w:sz w:val="24"/>
          <w:szCs w:val="24"/>
          <w:rtl/>
        </w:rPr>
        <w:t xml:space="preserve">) </w:t>
      </w:r>
      <w:r w:rsidR="000F1517">
        <w:rPr>
          <w:rFonts w:hint="cs"/>
          <w:sz w:val="28"/>
          <w:szCs w:val="28"/>
          <w:rtl/>
        </w:rPr>
        <w:t xml:space="preserve">דמשמע שגם כיסוי שקוף נקרא כיסוי, </w:t>
      </w:r>
      <w:r>
        <w:rPr>
          <w:rFonts w:hint="cs"/>
          <w:sz w:val="28"/>
          <w:szCs w:val="28"/>
          <w:rtl/>
        </w:rPr>
        <w:t>ד</w:t>
      </w:r>
      <w:r w:rsidR="000F1517">
        <w:rPr>
          <w:rFonts w:hint="cs"/>
          <w:sz w:val="28"/>
          <w:szCs w:val="28"/>
          <w:rtl/>
        </w:rPr>
        <w:t xml:space="preserve">הכי </w:t>
      </w:r>
      <w:r>
        <w:rPr>
          <w:rFonts w:hint="cs"/>
          <w:sz w:val="28"/>
          <w:szCs w:val="28"/>
          <w:rtl/>
        </w:rPr>
        <w:t>איתא שם ''</w:t>
      </w:r>
      <w:r w:rsidR="000F1517" w:rsidRPr="000F1517">
        <w:rPr>
          <w:sz w:val="28"/>
          <w:szCs w:val="28"/>
          <w:rtl/>
        </w:rPr>
        <w:t>צואה בעששית מותר לקרות ק''ש כנגדה דצואה בכסוי תליא מילתא והא מיכסיא</w:t>
      </w:r>
      <w:r w:rsidR="000F1517">
        <w:rPr>
          <w:rFonts w:hint="cs"/>
          <w:sz w:val="28"/>
          <w:szCs w:val="28"/>
          <w:rtl/>
        </w:rPr>
        <w:t>''.</w:t>
      </w:r>
    </w:p>
    <w:p w14:paraId="3557A734" w14:textId="0526FC2F" w:rsidR="000B79CF" w:rsidRPr="000B79CF" w:rsidRDefault="000F1517" w:rsidP="000F1517">
      <w:pPr>
        <w:bidi/>
        <w:jc w:val="both"/>
        <w:rPr>
          <w:rFonts w:hint="cs"/>
          <w:sz w:val="28"/>
          <w:szCs w:val="28"/>
          <w:rtl/>
        </w:rPr>
      </w:pPr>
      <w:r w:rsidRPr="000F1517">
        <w:rPr>
          <w:rFonts w:hint="cs"/>
          <w:b/>
          <w:bCs/>
          <w:sz w:val="28"/>
          <w:szCs w:val="28"/>
          <w:rtl/>
        </w:rPr>
        <w:t>ופרש''י</w:t>
      </w:r>
      <w:r>
        <w:rPr>
          <w:rFonts w:hint="cs"/>
          <w:sz w:val="28"/>
          <w:szCs w:val="28"/>
          <w:rtl/>
        </w:rPr>
        <w:t xml:space="preserve"> ''</w:t>
      </w:r>
      <w:r w:rsidRPr="000F1517">
        <w:rPr>
          <w:b/>
          <w:bCs/>
          <w:sz w:val="28"/>
          <w:szCs w:val="28"/>
          <w:rtl/>
        </w:rPr>
        <w:t>בעששית</w:t>
      </w:r>
      <w:r w:rsidRPr="000F1517">
        <w:rPr>
          <w:sz w:val="28"/>
          <w:szCs w:val="28"/>
          <w:rtl/>
        </w:rPr>
        <w:t>. לנטירנ''א</w:t>
      </w:r>
      <w:r>
        <w:rPr>
          <w:rStyle w:val="Appelnotedebasdep"/>
          <w:sz w:val="28"/>
          <w:szCs w:val="28"/>
          <w:rtl/>
        </w:rPr>
        <w:footnoteReference w:id="1"/>
      </w:r>
      <w:r w:rsidRPr="000F1517">
        <w:rPr>
          <w:sz w:val="28"/>
          <w:szCs w:val="28"/>
          <w:rtl/>
        </w:rPr>
        <w:t xml:space="preserve"> בלעז כלומר מחיצת זכוכית או קלף דק מפסיק בנתיים והיא נראית: בכסוי תליא מילתא וכסית את צאתך</w:t>
      </w:r>
      <w:r>
        <w:rPr>
          <w:rFonts w:hint="cs"/>
          <w:sz w:val="28"/>
          <w:szCs w:val="28"/>
          <w:rtl/>
        </w:rPr>
        <w:t>''.</w:t>
      </w:r>
    </w:p>
    <w:sectPr w:rsidR="000B79CF" w:rsidRPr="000B79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E50BA" w14:textId="77777777" w:rsidR="00CF0C18" w:rsidRDefault="00CF0C18" w:rsidP="000F1517">
      <w:pPr>
        <w:spacing w:after="0" w:line="240" w:lineRule="auto"/>
      </w:pPr>
      <w:r>
        <w:separator/>
      </w:r>
    </w:p>
  </w:endnote>
  <w:endnote w:type="continuationSeparator" w:id="0">
    <w:p w14:paraId="4EF8F692" w14:textId="77777777" w:rsidR="00CF0C18" w:rsidRDefault="00CF0C18" w:rsidP="000F1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DD3BB" w14:textId="77777777" w:rsidR="00CF0C18" w:rsidRDefault="00CF0C18" w:rsidP="000F1517">
      <w:pPr>
        <w:spacing w:after="0" w:line="240" w:lineRule="auto"/>
      </w:pPr>
      <w:r>
        <w:separator/>
      </w:r>
    </w:p>
  </w:footnote>
  <w:footnote w:type="continuationSeparator" w:id="0">
    <w:p w14:paraId="0DF03F52" w14:textId="77777777" w:rsidR="00CF0C18" w:rsidRDefault="00CF0C18" w:rsidP="000F1517">
      <w:pPr>
        <w:spacing w:after="0" w:line="240" w:lineRule="auto"/>
      </w:pPr>
      <w:r>
        <w:continuationSeparator/>
      </w:r>
    </w:p>
  </w:footnote>
  <w:footnote w:id="1">
    <w:p w14:paraId="0B6226DC" w14:textId="60A716EA" w:rsidR="000F1517" w:rsidRPr="000F1517" w:rsidRDefault="000F1517" w:rsidP="000F1517">
      <w:pPr>
        <w:pStyle w:val="Notedebasdepage"/>
        <w:bidi/>
        <w:jc w:val="both"/>
        <w:rPr>
          <w:rFonts w:hint="cs"/>
          <w:rtl/>
        </w:rPr>
      </w:pPr>
      <w:r>
        <w:rPr>
          <w:rStyle w:val="Appelnotedebasdep"/>
        </w:rPr>
        <w:footnoteRef/>
      </w:r>
      <w:r>
        <w:t xml:space="preserve"> </w:t>
      </w:r>
      <w:r>
        <w:rPr>
          <w:rFonts w:hint="cs"/>
          <w:rtl/>
        </w:rPr>
        <w:t xml:space="preserve"> </w:t>
      </w:r>
      <w:r w:rsidRPr="000F1517">
        <w:rPr>
          <w:rtl/>
        </w:rPr>
        <w:t>מנורה - נר שבתוך קופסא של זכוכית</w:t>
      </w:r>
      <w:r>
        <w:rPr>
          <w:rFonts w:hint="cs"/>
          <w:rtl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CF"/>
    <w:rsid w:val="000B79CF"/>
    <w:rsid w:val="000F1517"/>
    <w:rsid w:val="001D2779"/>
    <w:rsid w:val="00CF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8AAF7"/>
  <w15:chartTrackingRefBased/>
  <w15:docId w15:val="{EAC06DB3-4C92-4163-BEE4-D449AF2E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F1517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F1517"/>
    <w:rPr>
      <w:noProof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0F15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F9246-5FB0-46E7-A95A-68D00A822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2022-10-25T08:12:00Z</dcterms:created>
  <dcterms:modified xsi:type="dcterms:W3CDTF">2022-10-25T08:22:00Z</dcterms:modified>
</cp:coreProperties>
</file>